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71DEF" w14:textId="77777777" w:rsidR="00FE067E" w:rsidRPr="00EF778F" w:rsidRDefault="00CD36CF" w:rsidP="00430710">
      <w:pPr>
        <w:pStyle w:val="TitlePageOrigin"/>
        <w:rPr>
          <w:color w:val="auto"/>
        </w:rPr>
      </w:pPr>
      <w:r w:rsidRPr="00EF778F">
        <w:rPr>
          <w:color w:val="auto"/>
        </w:rPr>
        <w:t>WEST virginia legislature</w:t>
      </w:r>
    </w:p>
    <w:p w14:paraId="24F4208F" w14:textId="31C799B2" w:rsidR="00CD36CF" w:rsidRPr="00EF778F" w:rsidRDefault="00CD36CF" w:rsidP="00430710">
      <w:pPr>
        <w:pStyle w:val="TitlePageSession"/>
        <w:rPr>
          <w:color w:val="auto"/>
        </w:rPr>
      </w:pPr>
      <w:r w:rsidRPr="00EF778F">
        <w:rPr>
          <w:color w:val="auto"/>
        </w:rPr>
        <w:t>20</w:t>
      </w:r>
      <w:r w:rsidR="00A26557" w:rsidRPr="00EF778F">
        <w:rPr>
          <w:color w:val="auto"/>
        </w:rPr>
        <w:t>2</w:t>
      </w:r>
      <w:r w:rsidR="002416DD" w:rsidRPr="00EF778F">
        <w:rPr>
          <w:color w:val="auto"/>
        </w:rPr>
        <w:t>1</w:t>
      </w:r>
      <w:r w:rsidRPr="00EF778F">
        <w:rPr>
          <w:color w:val="auto"/>
        </w:rPr>
        <w:t xml:space="preserve"> regular session</w:t>
      </w:r>
    </w:p>
    <w:p w14:paraId="4491D368" w14:textId="77777777" w:rsidR="00CD36CF" w:rsidRPr="00EF778F" w:rsidRDefault="0087659D"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EF778F">
            <w:rPr>
              <w:color w:val="auto"/>
            </w:rPr>
            <w:t>Introduced</w:t>
          </w:r>
        </w:sdtContent>
      </w:sdt>
    </w:p>
    <w:p w14:paraId="2968253C" w14:textId="11F9A92B" w:rsidR="00CD36CF" w:rsidRPr="00EF778F" w:rsidRDefault="0087659D"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0A77BE" w:rsidRPr="00EF778F">
            <w:rPr>
              <w:color w:val="auto"/>
            </w:rPr>
            <w:t>Senate</w:t>
          </w:r>
        </w:sdtContent>
      </w:sdt>
      <w:r w:rsidR="00303684" w:rsidRPr="00EF778F">
        <w:rPr>
          <w:color w:val="auto"/>
        </w:rPr>
        <w:t xml:space="preserve"> </w:t>
      </w:r>
      <w:r w:rsidR="00CD36CF" w:rsidRPr="00EF778F">
        <w:rPr>
          <w:color w:val="auto"/>
        </w:rPr>
        <w:t xml:space="preserve">Bill </w:t>
      </w:r>
      <w:sdt>
        <w:sdtPr>
          <w:rPr>
            <w:color w:val="auto"/>
          </w:rPr>
          <w:tag w:val="BNum"/>
          <w:id w:val="1645317809"/>
          <w:lock w:val="sdtLocked"/>
          <w:placeholder>
            <w:docPart w:val="77DE1DB594894E37B4CF108806F4D6D8"/>
          </w:placeholder>
          <w:text/>
        </w:sdtPr>
        <w:sdtEndPr/>
        <w:sdtContent>
          <w:r w:rsidR="00A47993">
            <w:rPr>
              <w:color w:val="auto"/>
            </w:rPr>
            <w:t>583</w:t>
          </w:r>
        </w:sdtContent>
      </w:sdt>
    </w:p>
    <w:p w14:paraId="1B692A38" w14:textId="4214CC06" w:rsidR="00CD36CF" w:rsidRPr="00EF778F" w:rsidRDefault="00CD36CF" w:rsidP="00430710">
      <w:pPr>
        <w:pStyle w:val="Sponsors"/>
        <w:rPr>
          <w:color w:val="auto"/>
        </w:rPr>
      </w:pPr>
      <w:r w:rsidRPr="00EF778F">
        <w:rPr>
          <w:color w:val="auto"/>
        </w:rPr>
        <w:t xml:space="preserve">By </w:t>
      </w:r>
      <w:sdt>
        <w:sdtPr>
          <w:rPr>
            <w:color w:val="auto"/>
          </w:rPr>
          <w:tag w:val="Sponsors"/>
          <w:id w:val="1589585889"/>
          <w:placeholder>
            <w:docPart w:val="053CE81B4BF74F8E91FC53740DEC0F38"/>
          </w:placeholder>
          <w:text w:multiLine="1"/>
        </w:sdtPr>
        <w:sdtEndPr/>
        <w:sdtContent>
          <w:r w:rsidR="005A1037" w:rsidRPr="00EF778F">
            <w:rPr>
              <w:color w:val="auto"/>
            </w:rPr>
            <w:t>Senator</w:t>
          </w:r>
          <w:r w:rsidR="00EB6F2D">
            <w:rPr>
              <w:color w:val="auto"/>
            </w:rPr>
            <w:t>s</w:t>
          </w:r>
          <w:r w:rsidR="005A4B4A" w:rsidRPr="00EF778F">
            <w:rPr>
              <w:color w:val="auto"/>
            </w:rPr>
            <w:t xml:space="preserve"> </w:t>
          </w:r>
          <w:r w:rsidR="00BE3542" w:rsidRPr="00EF778F">
            <w:rPr>
              <w:color w:val="auto"/>
            </w:rPr>
            <w:t>Caputo</w:t>
          </w:r>
          <w:r w:rsidR="00EB6F2D">
            <w:rPr>
              <w:color w:val="auto"/>
            </w:rPr>
            <w:t>, Beach, Lindsay, Rucker</w:t>
          </w:r>
          <w:r w:rsidR="009873DF">
            <w:rPr>
              <w:color w:val="auto"/>
            </w:rPr>
            <w:t>, Ihlenfeld</w:t>
          </w:r>
          <w:r w:rsidR="00C22E23">
            <w:rPr>
              <w:color w:val="auto"/>
            </w:rPr>
            <w:t>, Woelfel</w:t>
          </w:r>
          <w:r w:rsidR="0087659D">
            <w:rPr>
              <w:color w:val="auto"/>
            </w:rPr>
            <w:t>, and Unger</w:t>
          </w:r>
        </w:sdtContent>
      </w:sdt>
    </w:p>
    <w:p w14:paraId="2C855B65" w14:textId="66D1658A" w:rsidR="00E831B3" w:rsidRPr="00EF778F" w:rsidRDefault="00CD36CF" w:rsidP="00430710">
      <w:pPr>
        <w:pStyle w:val="References"/>
        <w:rPr>
          <w:color w:val="auto"/>
        </w:rPr>
      </w:pPr>
      <w:r w:rsidRPr="00EF778F">
        <w:rPr>
          <w:color w:val="auto"/>
        </w:rPr>
        <w:t>[</w:t>
      </w:r>
      <w:sdt>
        <w:sdtPr>
          <w:rPr>
            <w:color w:val="auto"/>
          </w:rPr>
          <w:tag w:val="References"/>
          <w:id w:val="-1043047873"/>
          <w:placeholder>
            <w:docPart w:val="E477DA7B1C9F49FAB1B7728B125EB1B6"/>
          </w:placeholder>
          <w:text w:multiLine="1"/>
        </w:sdtPr>
        <w:sdtEndPr/>
        <w:sdtContent>
          <w:r w:rsidR="00A47993" w:rsidRPr="00A47993">
            <w:rPr>
              <w:color w:val="auto"/>
            </w:rPr>
            <w:t>Introduced March 5, 2021; referred</w:t>
          </w:r>
          <w:r w:rsidR="00A47993" w:rsidRPr="00A47993">
            <w:rPr>
              <w:color w:val="auto"/>
            </w:rPr>
            <w:br/>
            <w:t>to the Committee on</w:t>
          </w:r>
          <w:r w:rsidR="00993C3A">
            <w:rPr>
              <w:color w:val="auto"/>
            </w:rPr>
            <w:t xml:space="preserve"> Banking and Insurance; and then to the Committee on Finance</w:t>
          </w:r>
        </w:sdtContent>
      </w:sdt>
      <w:r w:rsidRPr="00EF778F">
        <w:rPr>
          <w:color w:val="auto"/>
        </w:rPr>
        <w:t>]</w:t>
      </w:r>
    </w:p>
    <w:p w14:paraId="130FFC40" w14:textId="7274F571" w:rsidR="00303684" w:rsidRPr="00EF778F" w:rsidRDefault="0000526A" w:rsidP="005A0AD1">
      <w:pPr>
        <w:pStyle w:val="TitleSection"/>
        <w:rPr>
          <w:color w:val="auto"/>
        </w:rPr>
      </w:pPr>
      <w:r w:rsidRPr="00EF778F">
        <w:rPr>
          <w:color w:val="auto"/>
        </w:rPr>
        <w:lastRenderedPageBreak/>
        <w:t>A BILL</w:t>
      </w:r>
      <w:r w:rsidR="005A1037" w:rsidRPr="00EF778F">
        <w:rPr>
          <w:color w:val="auto"/>
        </w:rPr>
        <w:t xml:space="preserve"> to </w:t>
      </w:r>
      <w:r w:rsidR="005E21C2" w:rsidRPr="00EF778F">
        <w:rPr>
          <w:color w:val="auto"/>
        </w:rPr>
        <w:t xml:space="preserve">amend </w:t>
      </w:r>
      <w:r w:rsidR="00AE4820" w:rsidRPr="00EF778F">
        <w:rPr>
          <w:color w:val="auto"/>
        </w:rPr>
        <w:t xml:space="preserve">and reenact §5-16-7 of the Code of West Virginia, 1931, as amended; to amend and reenact §5-16B-6e of said code; to amend and reenact §33-16-3v of said code; to amend and reenact §33-24-7k of said code; </w:t>
      </w:r>
      <w:r w:rsidR="005A0AD1" w:rsidRPr="00EF778F">
        <w:rPr>
          <w:color w:val="auto"/>
        </w:rPr>
        <w:t xml:space="preserve">and </w:t>
      </w:r>
      <w:r w:rsidR="00AE4820" w:rsidRPr="00EF778F">
        <w:rPr>
          <w:color w:val="auto"/>
        </w:rPr>
        <w:t xml:space="preserve">to amend and reenact §33-25A-8j of said code, all relating to </w:t>
      </w:r>
      <w:r w:rsidR="00180237" w:rsidRPr="00EF778F">
        <w:rPr>
          <w:color w:val="auto"/>
        </w:rPr>
        <w:t xml:space="preserve">increasing the </w:t>
      </w:r>
      <w:r w:rsidR="00AE4820" w:rsidRPr="00EF778F">
        <w:rPr>
          <w:color w:val="auto"/>
        </w:rPr>
        <w:t>requir</w:t>
      </w:r>
      <w:r w:rsidR="00180237" w:rsidRPr="00EF778F">
        <w:rPr>
          <w:color w:val="auto"/>
        </w:rPr>
        <w:t>ed</w:t>
      </w:r>
      <w:r w:rsidR="00AE4820" w:rsidRPr="00EF778F">
        <w:rPr>
          <w:color w:val="auto"/>
        </w:rPr>
        <w:t xml:space="preserve"> insurance coverage for autism spectrum disorders. </w:t>
      </w:r>
    </w:p>
    <w:p w14:paraId="674CCC75" w14:textId="77777777" w:rsidR="00303684" w:rsidRPr="00EF778F" w:rsidRDefault="00303684" w:rsidP="00430710">
      <w:pPr>
        <w:pStyle w:val="EnactingClause"/>
        <w:rPr>
          <w:color w:val="auto"/>
        </w:rPr>
        <w:sectPr w:rsidR="00303684" w:rsidRPr="00EF778F" w:rsidSect="00A337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F778F">
        <w:rPr>
          <w:color w:val="auto"/>
        </w:rPr>
        <w:t>Be it enacted by the Legislature of West Virginia:</w:t>
      </w:r>
    </w:p>
    <w:p w14:paraId="0D2F1F32" w14:textId="347F72E6" w:rsidR="00455838" w:rsidRPr="00EF778F" w:rsidRDefault="00455838" w:rsidP="00455838">
      <w:pPr>
        <w:pStyle w:val="ChapterHeading"/>
        <w:rPr>
          <w:color w:val="auto"/>
        </w:rPr>
      </w:pPr>
      <w:r w:rsidRPr="00EF778F">
        <w:rPr>
          <w:color w:val="auto"/>
        </w:rPr>
        <w:t>Chapter 5. GENERAL POWERS AND AUTHORITY OF THE GOVERNOR, SECRETARY OF STATE AND ATTORNEY GENERAL; BOARD OF PUBLIC WORKS; MISCELLANEOUS AGENCIES, COMMISSIONS, OFFICES, PROGRAMS, ETC.</w:t>
      </w:r>
    </w:p>
    <w:p w14:paraId="084CA0F7" w14:textId="034F1D99" w:rsidR="00303684" w:rsidRPr="00EF778F" w:rsidRDefault="005A1037" w:rsidP="005A0AD1">
      <w:pPr>
        <w:pStyle w:val="ArticleHeading"/>
        <w:rPr>
          <w:color w:val="auto"/>
        </w:rPr>
      </w:pPr>
      <w:r w:rsidRPr="00EF778F">
        <w:rPr>
          <w:color w:val="auto"/>
        </w:rPr>
        <w:t xml:space="preserve">ARTICLE </w:t>
      </w:r>
      <w:r w:rsidR="00AE4820" w:rsidRPr="00EF778F">
        <w:rPr>
          <w:color w:val="auto"/>
        </w:rPr>
        <w:t>16.  west virginia public employees insurance act.</w:t>
      </w:r>
    </w:p>
    <w:p w14:paraId="5FB2CD16" w14:textId="535A9254" w:rsidR="005A1037" w:rsidRPr="00EF778F" w:rsidRDefault="00314854" w:rsidP="005A0AD1">
      <w:pPr>
        <w:pStyle w:val="SectionHeading"/>
        <w:rPr>
          <w:color w:val="auto"/>
        </w:rPr>
      </w:pPr>
      <w:r w:rsidRPr="00EF778F">
        <w:rPr>
          <w:color w:val="auto"/>
        </w:rPr>
        <w:t xml:space="preserve"> </w:t>
      </w:r>
      <w:r w:rsidR="005A1037" w:rsidRPr="00EF778F">
        <w:rPr>
          <w:color w:val="auto"/>
        </w:rPr>
        <w:t>§</w:t>
      </w:r>
      <w:r w:rsidR="00AE4820" w:rsidRPr="00EF778F">
        <w:rPr>
          <w:color w:val="auto"/>
        </w:rPr>
        <w:t>5-16-7.  Authorization to establish group hospital and surgical insurance plan, group major medical insurance plan, group prescription drug plan, and group life and accidental death insurance plan; rules for administration of plans; mandated benefits; what plans may provide; optional plans; separate rating for claims experience purposes.</w:t>
      </w:r>
    </w:p>
    <w:p w14:paraId="48744421" w14:textId="77777777" w:rsidR="006C6720" w:rsidRPr="00EF778F" w:rsidRDefault="006C6720" w:rsidP="00A337A2">
      <w:pPr>
        <w:pStyle w:val="SectionBody"/>
        <w:rPr>
          <w:rStyle w:val="ssparacontent"/>
          <w:color w:val="auto"/>
        </w:rPr>
      </w:pPr>
      <w:r w:rsidRPr="00EF778F">
        <w:rPr>
          <w:rStyle w:val="ssbf"/>
          <w:color w:val="auto"/>
        </w:rPr>
        <w:t>(a)</w:t>
      </w:r>
      <w:r w:rsidRPr="00EF778F">
        <w:rPr>
          <w:rStyle w:val="ssparalabel"/>
          <w:color w:val="auto"/>
        </w:rPr>
        <w:t> </w:t>
      </w:r>
      <w:r w:rsidRPr="00EF778F">
        <w:rPr>
          <w:rStyle w:val="ssparacontent"/>
          <w:color w:val="auto"/>
        </w:rPr>
        <w:t>The agency shall establish a group hospital and surgical insurance plan or plans, a group prescription drug insurance plan or plans, a group major medical insurance plan or plans, and a group life and accidental death insurance plan or plans for those employees herein made eligible and establish and promulgate rules for the administration of these plans subject to the limitations contained in this article. These plans shall include:</w:t>
      </w:r>
    </w:p>
    <w:p w14:paraId="2F668D8A" w14:textId="23D0EAF3"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 xml:space="preserve">Coverages and benefits for </w:t>
      </w:r>
      <w:r w:rsidR="001E5397" w:rsidRPr="00EF778F">
        <w:rPr>
          <w:rStyle w:val="ssparacontent"/>
          <w:color w:val="auto"/>
        </w:rPr>
        <w:t>X</w:t>
      </w:r>
      <w:r w:rsidRPr="00EF778F">
        <w:rPr>
          <w:rStyle w:val="ssparacontent"/>
          <w:color w:val="auto"/>
        </w:rPr>
        <w:t xml:space="preserve">-ray and laboratory services in connection with mammograms when medically appropriate and consistent with current guidelines from the United States Preventive Services Task Force; pap smears, either conventional or liquid-based cytology, </w:t>
      </w:r>
      <w:r w:rsidRPr="00EF778F">
        <w:rPr>
          <w:rStyle w:val="ssparacontent"/>
          <w:color w:val="auto"/>
        </w:rPr>
        <w:lastRenderedPageBreak/>
        <w:t>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0C50C206" w14:textId="77777777" w:rsidR="006C6720" w:rsidRPr="00EF778F" w:rsidRDefault="006C6720"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Annual checkups for prostate cancer in men age 50 and over;</w:t>
      </w:r>
    </w:p>
    <w:p w14:paraId="11302052" w14:textId="77777777" w:rsidR="006C6720" w:rsidRPr="00EF778F" w:rsidRDefault="006C6720"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Annual screening for kidney disease as determined to be medically necessary by a physician using any combination of blood pressure testing, urine albumin or urine protein testing, and serum creatinine testing as recommended by the National Kidney Foundation;</w:t>
      </w:r>
    </w:p>
    <w:p w14:paraId="7E54AFD8" w14:textId="77777777" w:rsidR="006C6720" w:rsidRPr="00EF778F" w:rsidRDefault="006C6720"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11EAEB4E" w14:textId="77777777" w:rsidR="006C6720" w:rsidRPr="00EF778F" w:rsidRDefault="006C6720" w:rsidP="00A337A2">
      <w:pPr>
        <w:pStyle w:val="SectionBody"/>
        <w:rPr>
          <w:color w:val="auto"/>
        </w:rPr>
      </w:pPr>
      <w:r w:rsidRPr="00EF778F">
        <w:rPr>
          <w:rStyle w:val="ssbf"/>
          <w:color w:val="auto"/>
        </w:rPr>
        <w:t>(5)</w:t>
      </w:r>
      <w:r w:rsidRPr="00EF778F">
        <w:rPr>
          <w:rStyle w:val="ssparalabel"/>
          <w:color w:val="auto"/>
        </w:rPr>
        <w:t> </w:t>
      </w:r>
      <w:r w:rsidRPr="00EF778F">
        <w:rPr>
          <w:rStyle w:val="ssparacontent"/>
          <w:color w:val="auto"/>
        </w:rPr>
        <w:t>For plans which provide coverages for post-delivery care to a mother and her newly born child in the home, coverage for inpatient care following childbirth as provided in subdivision (4) of this 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7C51D04C" w14:textId="77777777" w:rsidR="006C6720" w:rsidRPr="00EF778F" w:rsidRDefault="006C6720" w:rsidP="00A337A2">
      <w:pPr>
        <w:pStyle w:val="SectionBody"/>
        <w:rPr>
          <w:rStyle w:val="ssparacontent"/>
          <w:color w:val="auto"/>
        </w:rPr>
      </w:pPr>
      <w:r w:rsidRPr="00EF778F">
        <w:rPr>
          <w:rStyle w:val="ssbf"/>
          <w:color w:val="auto"/>
        </w:rPr>
        <w:t>(6)</w:t>
      </w:r>
      <w:r w:rsidRPr="00EF778F">
        <w:rPr>
          <w:rStyle w:val="ssparalabel"/>
          <w:color w:val="auto"/>
        </w:rPr>
        <w:t> </w:t>
      </w:r>
      <w:r w:rsidRPr="00EF778F">
        <w:rPr>
          <w:rStyle w:val="ssparacontent"/>
          <w:color w:val="auto"/>
        </w:rPr>
        <w:t>Coverage for treatment of serious mental illness:</w:t>
      </w:r>
    </w:p>
    <w:p w14:paraId="69B0DFF4" w14:textId="77777777" w:rsidR="006C6720" w:rsidRPr="00EF778F" w:rsidRDefault="006C6720"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The coverage does not include custodial care, residential care, or schooling. For purposes of this section, “serious mental illness” means an illness included in the American Psychiatric Association’s diagnostic and statistical manual of mental disorders, as periodically </w:t>
      </w:r>
      <w:r w:rsidRPr="00EF778F">
        <w:rPr>
          <w:rStyle w:val="ssparacontent"/>
          <w:color w:val="auto"/>
        </w:rPr>
        <w:lastRenderedPageBreak/>
        <w:t>revised, under the diagnostic categories or subclassifications of: (i) Schizophrenia and other psychotic disorders; (ii) bipolar disorders; (iii) depressive disorders; (iv) substance-related disorders with the exception of caffeine-related disorders and nicotine-related disorders; (v) anxiety disorders; and (vi) anorexia and bulimia. With regard to a covered individual who has not yet attained the age of 19 years, “serious mental illness” also includes attention deficit hyperactivity disorder, separation anxiety disorder, and conduct disorder.</w:t>
      </w:r>
    </w:p>
    <w:p w14:paraId="418C86A8" w14:textId="7D3A93B0"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 xml:space="preserve">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EF778F">
        <w:rPr>
          <w:rStyle w:val="ssparacontent"/>
          <w:i/>
          <w:iCs/>
          <w:color w:val="auto"/>
        </w:rPr>
        <w:t xml:space="preserve">Provided, </w:t>
      </w:r>
      <w:r w:rsidRPr="00EF778F">
        <w:rPr>
          <w:rStyle w:val="ssparacontent"/>
          <w:color w:val="auto"/>
        </w:rPr>
        <w:t>That any service, even if it is related to the behavioral health, mental health, or substance use diagnosis if medical in nature, shall be reviewed as a medical claim and undergo all utilization review as applicable;</w:t>
      </w:r>
    </w:p>
    <w:p w14:paraId="4716ADE7" w14:textId="77777777" w:rsidR="006C6720" w:rsidRPr="00EF778F" w:rsidRDefault="006C6720" w:rsidP="00A337A2">
      <w:pPr>
        <w:pStyle w:val="SectionBody"/>
        <w:rPr>
          <w:rStyle w:val="ssparacontent"/>
          <w:color w:val="auto"/>
        </w:rPr>
      </w:pPr>
      <w:r w:rsidRPr="00EF778F">
        <w:rPr>
          <w:rStyle w:val="ssbf"/>
          <w:color w:val="auto"/>
        </w:rPr>
        <w:t>(7)</w:t>
      </w:r>
      <w:r w:rsidRPr="00EF778F">
        <w:rPr>
          <w:rStyle w:val="ssparalabel"/>
          <w:color w:val="auto"/>
        </w:rPr>
        <w:t> </w:t>
      </w:r>
      <w:r w:rsidRPr="00EF778F">
        <w:rPr>
          <w:rStyle w:val="ssparacontent"/>
          <w:color w:val="auto"/>
        </w:rPr>
        <w:t>Coverage for general anesthesia for dental procedures and associated outpatient hospital or ambulatory facility charges provided by appropriately licensed health care individuals in conjunction with dental care if the covered person is:</w:t>
      </w:r>
    </w:p>
    <w:p w14:paraId="4C1A4CB6" w14:textId="77777777" w:rsidR="006C6720" w:rsidRPr="00EF778F" w:rsidRDefault="006C6720"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Seven years of age or younger or is developmentally disabled and is an individual for </w:t>
      </w:r>
      <w:r w:rsidRPr="00EF778F">
        <w:rPr>
          <w:rStyle w:val="ssparacontent"/>
          <w:color w:val="auto"/>
        </w:rPr>
        <w:lastRenderedPageBreak/>
        <w:t>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27FDBB22" w14:textId="77777777"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57957470" w14:textId="20B456E8" w:rsidR="006C6720" w:rsidRPr="00EF778F" w:rsidRDefault="006C6720" w:rsidP="00A337A2">
      <w:pPr>
        <w:pStyle w:val="SectionBody"/>
        <w:rPr>
          <w:color w:val="auto"/>
        </w:rPr>
      </w:pPr>
      <w:r w:rsidRPr="00EF778F">
        <w:rPr>
          <w:rStyle w:val="ssbf"/>
          <w:color w:val="auto"/>
        </w:rPr>
        <w:t>(8)</w:t>
      </w:r>
      <w:r w:rsidR="00E51EA8" w:rsidRPr="00EF778F">
        <w:rPr>
          <w:rStyle w:val="ssparacontent"/>
          <w:color w:val="auto"/>
        </w:rPr>
        <w:t xml:space="preserve"> </w:t>
      </w:r>
      <w:r w:rsidRPr="00EF778F">
        <w:rPr>
          <w:rStyle w:val="ssbf"/>
          <w:color w:val="auto"/>
        </w:rPr>
        <w:t>(A)</w:t>
      </w:r>
      <w:r w:rsidRPr="00EF778F">
        <w:rPr>
          <w:rStyle w:val="ssparalabel"/>
          <w:color w:val="auto"/>
        </w:rPr>
        <w:t> </w:t>
      </w:r>
      <w:r w:rsidRPr="00EF778F">
        <w:rPr>
          <w:rStyle w:val="ssparacontent"/>
          <w:color w:val="auto"/>
        </w:rPr>
        <w:t>Any plan issued or renewed on or after January 1, 2012,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1BA0DD28" w14:textId="44963754"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 xml:space="preserve">The coverage shall include, but not be limited to, applied behavior analysis which shall be provided or supervised by a certified behavior analyst. The annual maximum benefit for applied behavior analysis required by this subdivision shall be in an amount not to exceed </w:t>
      </w:r>
      <w:r w:rsidR="00E51EA8" w:rsidRPr="00EF778F">
        <w:rPr>
          <w:rStyle w:val="ssparacontent"/>
          <w:strike/>
          <w:color w:val="auto"/>
        </w:rPr>
        <w:t>$30,000</w:t>
      </w:r>
      <w:r w:rsidR="00E51EA8" w:rsidRPr="00EF778F">
        <w:rPr>
          <w:rStyle w:val="ssparacontent"/>
          <w:color w:val="auto"/>
        </w:rPr>
        <w:t xml:space="preserve"> </w:t>
      </w:r>
      <w:r w:rsidRPr="00EF778F">
        <w:rPr>
          <w:rStyle w:val="ssparacontent"/>
          <w:color w:val="auto"/>
          <w:u w:val="single"/>
        </w:rPr>
        <w:t>$</w:t>
      </w:r>
      <w:r w:rsidR="00136DA1" w:rsidRPr="00EF778F">
        <w:rPr>
          <w:rStyle w:val="ssparacontent"/>
          <w:color w:val="auto"/>
          <w:u w:val="single"/>
        </w:rPr>
        <w:t>90,000</w:t>
      </w:r>
      <w:r w:rsidRPr="00EF778F">
        <w:rPr>
          <w:rStyle w:val="ssparacontent"/>
          <w:color w:val="auto"/>
        </w:rPr>
        <w:t xml:space="preserve"> per individual for three consecutive years from the date treatment commences. At the conclusion of the third year, coverage for applied behavior analysis required by this subdivision shall be in an amount not to exceed </w:t>
      </w:r>
      <w:r w:rsidR="00E51EA8" w:rsidRPr="00EF778F">
        <w:rPr>
          <w:rStyle w:val="ssparacontent"/>
          <w:strike/>
          <w:color w:val="auto"/>
        </w:rPr>
        <w:t>$2,000</w:t>
      </w:r>
      <w:r w:rsidR="00E51EA8" w:rsidRPr="00EF778F">
        <w:rPr>
          <w:rStyle w:val="ssparacontent"/>
          <w:color w:val="auto"/>
        </w:rPr>
        <w:t xml:space="preserve"> </w:t>
      </w:r>
      <w:r w:rsidRPr="00EF778F">
        <w:rPr>
          <w:rStyle w:val="ssparacontent"/>
          <w:color w:val="auto"/>
          <w:u w:val="single"/>
        </w:rPr>
        <w:t>$</w:t>
      </w:r>
      <w:r w:rsidR="00136DA1" w:rsidRPr="00EF778F">
        <w:rPr>
          <w:rStyle w:val="ssparacontent"/>
          <w:color w:val="auto"/>
          <w:u w:val="single"/>
        </w:rPr>
        <w:t>6,000</w:t>
      </w:r>
      <w:r w:rsidRPr="00EF778F">
        <w:rPr>
          <w:rStyle w:val="ssparacontent"/>
          <w:color w:val="auto"/>
        </w:rPr>
        <w:t xml:space="preserve"> per month, until the individual reaches 18 years of age, as long as the treatment is medically necessary and in accordance with a treatment plan developed by a certified behavior analyst pursuant to a comprehensive evaluation or </w:t>
      </w:r>
      <w:r w:rsidRPr="00EF778F">
        <w:rPr>
          <w:rStyle w:val="ssparacontent"/>
          <w:color w:val="auto"/>
        </w:rPr>
        <w:lastRenderedPageBreak/>
        <w:t>reevaluation of the individual. This subdivision does not limit, replace, or affect any obligation to provide services to an individual under the Individuals with Disabilities Education Act, 20 U.S.C. §1400 </w:t>
      </w:r>
      <w:r w:rsidRPr="00EF778F">
        <w:rPr>
          <w:rStyle w:val="ssparacontent"/>
          <w:i/>
          <w:iCs/>
          <w:color w:val="auto"/>
        </w:rPr>
        <w:t>et seq.,</w:t>
      </w:r>
      <w:r w:rsidRPr="00EF778F">
        <w:rPr>
          <w:rStyle w:val="ssparacontent"/>
          <w:color w:val="auto"/>
        </w:rPr>
        <w:t xml:space="preserve"> as amended from time to time, or other publicly funded programs. Nothing in this subdivision requires reimbursement for services provided by public school personnel.</w:t>
      </w:r>
    </w:p>
    <w:p w14:paraId="055113AA" w14:textId="77777777" w:rsidR="006C6720" w:rsidRPr="00EF778F" w:rsidRDefault="006C6720"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The certified behavior analyst shall file progress reports with the agency semiannually. In order for treatment to continue, the agency must receive objective evidence or a clinically supportable statement of expectation that:</w:t>
      </w:r>
    </w:p>
    <w:p w14:paraId="126C02DA" w14:textId="77777777" w:rsidR="006C6720" w:rsidRPr="00EF778F" w:rsidRDefault="006C6720" w:rsidP="00A337A2">
      <w:pPr>
        <w:pStyle w:val="SectionBody"/>
        <w:rPr>
          <w:color w:val="auto"/>
        </w:rPr>
      </w:pPr>
      <w:r w:rsidRPr="00EF778F">
        <w:rPr>
          <w:rStyle w:val="ssbf"/>
          <w:color w:val="auto"/>
        </w:rPr>
        <w:t>(i)</w:t>
      </w:r>
      <w:r w:rsidRPr="00EF778F">
        <w:rPr>
          <w:rStyle w:val="ssparalabel"/>
          <w:color w:val="auto"/>
        </w:rPr>
        <w:t> </w:t>
      </w:r>
      <w:r w:rsidRPr="00EF778F">
        <w:rPr>
          <w:rStyle w:val="ssparacontent"/>
          <w:color w:val="auto"/>
        </w:rPr>
        <w:t>The individual’s condition is improving in response to treatment;</w:t>
      </w:r>
    </w:p>
    <w:p w14:paraId="54B63179" w14:textId="77777777" w:rsidR="006C6720" w:rsidRPr="00EF778F" w:rsidRDefault="006C6720" w:rsidP="00A337A2">
      <w:pPr>
        <w:pStyle w:val="SectionBody"/>
        <w:rPr>
          <w:color w:val="auto"/>
        </w:rPr>
      </w:pPr>
      <w:r w:rsidRPr="00EF778F">
        <w:rPr>
          <w:rStyle w:val="ssbf"/>
          <w:color w:val="auto"/>
        </w:rPr>
        <w:t>(ii)</w:t>
      </w:r>
      <w:r w:rsidRPr="00EF778F">
        <w:rPr>
          <w:rStyle w:val="ssparalabel"/>
          <w:color w:val="auto"/>
        </w:rPr>
        <w:t> </w:t>
      </w:r>
      <w:r w:rsidRPr="00EF778F">
        <w:rPr>
          <w:rStyle w:val="ssparacontent"/>
          <w:color w:val="auto"/>
        </w:rPr>
        <w:t>A maximum improvement is yet to be attained; and</w:t>
      </w:r>
    </w:p>
    <w:p w14:paraId="6C94C559" w14:textId="77777777" w:rsidR="006C6720" w:rsidRPr="00EF778F" w:rsidRDefault="006C6720" w:rsidP="00A337A2">
      <w:pPr>
        <w:pStyle w:val="SectionBody"/>
        <w:rPr>
          <w:color w:val="auto"/>
        </w:rPr>
      </w:pPr>
      <w:r w:rsidRPr="00EF778F">
        <w:rPr>
          <w:rStyle w:val="ssbf"/>
          <w:color w:val="auto"/>
        </w:rPr>
        <w:t>(iii)</w:t>
      </w:r>
      <w:r w:rsidRPr="00EF778F">
        <w:rPr>
          <w:rStyle w:val="ssparalabel"/>
          <w:color w:val="auto"/>
        </w:rPr>
        <w:t> </w:t>
      </w:r>
      <w:r w:rsidRPr="00EF778F">
        <w:rPr>
          <w:rStyle w:val="ssparacontent"/>
          <w:color w:val="auto"/>
        </w:rPr>
        <w:t>There is an expectation that the anticipated improvement is attainable in a reasonable and generally predictable period of time.</w:t>
      </w:r>
    </w:p>
    <w:p w14:paraId="2263D1BB" w14:textId="77777777" w:rsidR="006C6720" w:rsidRPr="00EF778F" w:rsidRDefault="006C6720" w:rsidP="00A337A2">
      <w:pPr>
        <w:pStyle w:val="SectionBody"/>
        <w:rPr>
          <w:color w:val="auto"/>
        </w:rPr>
      </w:pPr>
      <w:r w:rsidRPr="00EF778F">
        <w:rPr>
          <w:rStyle w:val="ssbf"/>
          <w:color w:val="auto"/>
        </w:rPr>
        <w:t>(D)</w:t>
      </w:r>
      <w:r w:rsidRPr="00EF778F">
        <w:rPr>
          <w:rStyle w:val="ssparalabel"/>
          <w:color w:val="auto"/>
        </w:rPr>
        <w:t> </w:t>
      </w:r>
      <w:r w:rsidRPr="00EF778F">
        <w:rPr>
          <w:rStyle w:val="ssparacontent"/>
          <w:color w:val="auto"/>
        </w:rPr>
        <w:t>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6A71CA13" w14:textId="77777777" w:rsidR="006C6720" w:rsidRPr="00EF778F" w:rsidRDefault="006C6720" w:rsidP="00A337A2">
      <w:pPr>
        <w:pStyle w:val="SectionBody"/>
        <w:rPr>
          <w:rStyle w:val="ssparacontent"/>
          <w:color w:val="auto"/>
        </w:rPr>
      </w:pPr>
      <w:r w:rsidRPr="00EF778F">
        <w:rPr>
          <w:rStyle w:val="ssbf"/>
          <w:color w:val="auto"/>
        </w:rPr>
        <w:t>(E)</w:t>
      </w:r>
      <w:r w:rsidRPr="00EF778F">
        <w:rPr>
          <w:rStyle w:val="ssparalabel"/>
          <w:color w:val="auto"/>
        </w:rPr>
        <w:t> </w:t>
      </w:r>
      <w:r w:rsidRPr="00EF778F">
        <w:rPr>
          <w:rStyle w:val="ssparacontent"/>
          <w:color w:val="auto"/>
        </w:rPr>
        <w:t>For purposes of this subdivision, the term:</w:t>
      </w:r>
    </w:p>
    <w:p w14:paraId="2A621E42" w14:textId="77777777" w:rsidR="006C6720" w:rsidRPr="00EF778F" w:rsidRDefault="006C6720" w:rsidP="00A337A2">
      <w:pPr>
        <w:pStyle w:val="SectionBody"/>
        <w:rPr>
          <w:color w:val="auto"/>
        </w:rPr>
      </w:pPr>
      <w:r w:rsidRPr="00EF778F">
        <w:rPr>
          <w:rStyle w:val="ssbf"/>
          <w:color w:val="auto"/>
        </w:rPr>
        <w:t>(i)</w:t>
      </w:r>
      <w:r w:rsidRPr="00EF778F">
        <w:rPr>
          <w:rStyle w:val="ssparalabel"/>
          <w:color w:val="auto"/>
        </w:rPr>
        <w:t> </w:t>
      </w:r>
      <w:r w:rsidRPr="00EF778F">
        <w:rPr>
          <w:rStyle w:val="ssparacontent"/>
          <w:color w:val="auto"/>
        </w:rPr>
        <w:t>“Applied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112F9E46" w14:textId="77777777" w:rsidR="006C6720" w:rsidRPr="00EF778F" w:rsidRDefault="006C6720" w:rsidP="00A337A2">
      <w:pPr>
        <w:pStyle w:val="SectionBody"/>
        <w:rPr>
          <w:color w:val="auto"/>
        </w:rPr>
      </w:pPr>
      <w:r w:rsidRPr="00EF778F">
        <w:rPr>
          <w:rStyle w:val="ssbf"/>
          <w:color w:val="auto"/>
        </w:rPr>
        <w:t>(ii)</w:t>
      </w:r>
      <w:r w:rsidRPr="00EF778F">
        <w:rPr>
          <w:rStyle w:val="ssparalabel"/>
          <w:color w:val="auto"/>
        </w:rPr>
        <w:t> </w:t>
      </w:r>
      <w:r w:rsidRPr="00EF778F">
        <w:rPr>
          <w:rStyle w:val="ssparacontent"/>
          <w:color w:val="auto"/>
        </w:rPr>
        <w:t xml:space="preserve">“Autism spectrum disorder” means any pervasive developmental disorder including autistic disorder, Asperger’s syndrome, Rett syndrome, childhood disintegrative disorder, or </w:t>
      </w:r>
      <w:r w:rsidRPr="00EF778F">
        <w:rPr>
          <w:rStyle w:val="ssparacontent"/>
          <w:color w:val="auto"/>
        </w:rPr>
        <w:lastRenderedPageBreak/>
        <w:t>Pervasive Development Disorder as defined in the most recent edition of the Diagnostic and Statistical Manual of Mental Disorders of the American Psychiatric Association.</w:t>
      </w:r>
    </w:p>
    <w:p w14:paraId="6AD7A42A" w14:textId="77777777" w:rsidR="006C6720" w:rsidRPr="00EF778F" w:rsidRDefault="006C6720" w:rsidP="00A337A2">
      <w:pPr>
        <w:pStyle w:val="SectionBody"/>
        <w:rPr>
          <w:color w:val="auto"/>
        </w:rPr>
      </w:pPr>
      <w:r w:rsidRPr="00EF778F">
        <w:rPr>
          <w:rStyle w:val="ssbf"/>
          <w:color w:val="auto"/>
        </w:rPr>
        <w:t>(iii)</w:t>
      </w:r>
      <w:r w:rsidRPr="00EF778F">
        <w:rPr>
          <w:rStyle w:val="ssparalabel"/>
          <w:color w:val="auto"/>
        </w:rPr>
        <w:t> </w:t>
      </w:r>
      <w:r w:rsidRPr="00EF778F">
        <w:rPr>
          <w:rStyle w:val="ssparacontent"/>
          <w:color w:val="auto"/>
        </w:rPr>
        <w:t>“Certified behavior analyst” means an individual who is certified by the Behavior Analyst Certification Board or certified by a similar nationally recognized organization.</w:t>
      </w:r>
    </w:p>
    <w:p w14:paraId="6DC1DD0F" w14:textId="77777777" w:rsidR="006C6720" w:rsidRPr="00EF778F" w:rsidRDefault="006C6720" w:rsidP="00A337A2">
      <w:pPr>
        <w:pStyle w:val="SectionBody"/>
        <w:rPr>
          <w:color w:val="auto"/>
        </w:rPr>
      </w:pPr>
      <w:r w:rsidRPr="00EF778F">
        <w:rPr>
          <w:rStyle w:val="ssbf"/>
          <w:color w:val="auto"/>
        </w:rPr>
        <w:t>(iv)</w:t>
      </w:r>
      <w:r w:rsidRPr="00EF778F">
        <w:rPr>
          <w:rStyle w:val="ssparalabel"/>
          <w:color w:val="auto"/>
        </w:rPr>
        <w:t> </w:t>
      </w:r>
      <w:r w:rsidRPr="00EF778F">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414A87C1" w14:textId="2BAE779A" w:rsidR="006C6720" w:rsidRPr="00EF778F" w:rsidRDefault="006C6720" w:rsidP="00A337A2">
      <w:pPr>
        <w:pStyle w:val="SectionBody"/>
        <w:rPr>
          <w:color w:val="auto"/>
        </w:rPr>
      </w:pPr>
      <w:r w:rsidRPr="00EF778F">
        <w:rPr>
          <w:rStyle w:val="ssbf"/>
          <w:color w:val="auto"/>
        </w:rPr>
        <w:t>(F)</w:t>
      </w:r>
      <w:r w:rsidRPr="00EF778F">
        <w:rPr>
          <w:rStyle w:val="ssparalabel"/>
          <w:color w:val="auto"/>
        </w:rPr>
        <w:t> </w:t>
      </w:r>
      <w:r w:rsidRPr="00EF778F">
        <w:rPr>
          <w:rStyle w:val="ssparacontent"/>
          <w:color w:val="auto"/>
        </w:rPr>
        <w:t>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6346C1F7" w14:textId="220C87C1" w:rsidR="006C6720" w:rsidRPr="00EF778F" w:rsidRDefault="006C6720" w:rsidP="00A337A2">
      <w:pPr>
        <w:pStyle w:val="SectionBody"/>
        <w:rPr>
          <w:color w:val="auto"/>
        </w:rPr>
      </w:pPr>
      <w:r w:rsidRPr="00EF778F">
        <w:rPr>
          <w:rStyle w:val="ssbf"/>
          <w:color w:val="auto"/>
        </w:rPr>
        <w:t>(9)</w:t>
      </w:r>
      <w:r w:rsidRPr="00EF778F">
        <w:rPr>
          <w:rStyle w:val="ssparalabel"/>
          <w:color w:val="auto"/>
        </w:rPr>
        <w:t> </w:t>
      </w:r>
      <w:r w:rsidRPr="00EF778F">
        <w:rPr>
          <w:rStyle w:val="ssparacontent"/>
          <w:color w:val="auto"/>
        </w:rPr>
        <w:t xml:space="preserve">For plans that include maternity benefits, coverage for the same maternity benefits for all individuals participating in or receiving coverage under plans that are issued or renewed on or after January 1, 2014: </w:t>
      </w:r>
      <w:r w:rsidRPr="00EF778F">
        <w:rPr>
          <w:rStyle w:val="ssparacontent"/>
          <w:i/>
          <w:iCs/>
          <w:color w:val="auto"/>
        </w:rPr>
        <w:t>Provided,</w:t>
      </w:r>
      <w:r w:rsidRPr="00EF778F">
        <w:rPr>
          <w:rStyle w:val="ssparacontent"/>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13BC0653" w14:textId="4DC8AEE3" w:rsidR="006C6720" w:rsidRPr="00EF778F" w:rsidRDefault="006C6720" w:rsidP="00A337A2">
      <w:pPr>
        <w:pStyle w:val="SectionBody"/>
        <w:rPr>
          <w:rStyle w:val="ssparacontent"/>
          <w:color w:val="auto"/>
        </w:rPr>
      </w:pPr>
      <w:r w:rsidRPr="00EF778F">
        <w:rPr>
          <w:rStyle w:val="ssbf"/>
          <w:color w:val="auto"/>
        </w:rPr>
        <w:t>(10)</w:t>
      </w:r>
      <w:r w:rsidR="00E51EA8" w:rsidRPr="00EF778F">
        <w:rPr>
          <w:rStyle w:val="ssparacontent"/>
          <w:color w:val="auto"/>
        </w:rPr>
        <w:t xml:space="preserve"> </w:t>
      </w:r>
      <w:r w:rsidRPr="00EF778F">
        <w:rPr>
          <w:rStyle w:val="ssbf"/>
          <w:color w:val="auto"/>
        </w:rPr>
        <w:t>(A)</w:t>
      </w:r>
      <w:r w:rsidRPr="00EF778F">
        <w:rPr>
          <w:rStyle w:val="ssparalabel"/>
          <w:color w:val="auto"/>
        </w:rPr>
        <w:t> </w:t>
      </w:r>
      <w:r w:rsidRPr="00EF778F">
        <w:rPr>
          <w:rStyle w:val="ssparacontent"/>
          <w:color w:val="auto"/>
        </w:rPr>
        <w:t xml:space="preserve">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w:t>
      </w:r>
      <w:r w:rsidRPr="00EF778F">
        <w:rPr>
          <w:rStyle w:val="ssparacontent"/>
          <w:color w:val="auto"/>
        </w:rPr>
        <w:lastRenderedPageBreak/>
        <w:t>by a physician licensed to practice in this state pursuant to either §30-3-1 </w:t>
      </w:r>
      <w:r w:rsidRPr="00EF778F">
        <w:rPr>
          <w:rStyle w:val="ssparacontent"/>
          <w:i/>
          <w:iCs/>
          <w:color w:val="auto"/>
        </w:rPr>
        <w:t>et seq.</w:t>
      </w:r>
      <w:r w:rsidRPr="00EF778F">
        <w:rPr>
          <w:rStyle w:val="ssparacontent"/>
          <w:color w:val="auto"/>
        </w:rPr>
        <w:t xml:space="preserve"> or §30-14-1 </w:t>
      </w:r>
      <w:r w:rsidRPr="00EF778F">
        <w:rPr>
          <w:rStyle w:val="ssparacontent"/>
          <w:i/>
          <w:iCs/>
          <w:color w:val="auto"/>
        </w:rPr>
        <w:t>et seq.</w:t>
      </w:r>
      <w:r w:rsidRPr="00EF778F">
        <w:rPr>
          <w:rStyle w:val="ssparacontent"/>
          <w:color w:val="auto"/>
        </w:rPr>
        <w:t xml:space="preserve"> of this code:</w:t>
      </w:r>
    </w:p>
    <w:p w14:paraId="2F4B47D0" w14:textId="77777777" w:rsidR="006C6720" w:rsidRPr="00EF778F" w:rsidRDefault="006C6720" w:rsidP="00A337A2">
      <w:pPr>
        <w:pStyle w:val="SectionBody"/>
        <w:rPr>
          <w:color w:val="auto"/>
        </w:rPr>
      </w:pPr>
      <w:r w:rsidRPr="00EF778F">
        <w:rPr>
          <w:rStyle w:val="ssbf"/>
          <w:color w:val="auto"/>
        </w:rPr>
        <w:t>(i)</w:t>
      </w:r>
      <w:r w:rsidRPr="00EF778F">
        <w:rPr>
          <w:rStyle w:val="ssparalabel"/>
          <w:color w:val="auto"/>
        </w:rPr>
        <w:t> </w:t>
      </w:r>
      <w:r w:rsidRPr="00EF778F">
        <w:rPr>
          <w:rStyle w:val="ssparacontent"/>
          <w:color w:val="auto"/>
        </w:rPr>
        <w:t>Immunoglobulin E and nonimmunoglobulin E-medicated allergies to multiple food proteins;</w:t>
      </w:r>
    </w:p>
    <w:p w14:paraId="760ED019" w14:textId="77777777" w:rsidR="006C6720" w:rsidRPr="00EF778F" w:rsidRDefault="006C6720" w:rsidP="00A337A2">
      <w:pPr>
        <w:pStyle w:val="SectionBody"/>
        <w:rPr>
          <w:color w:val="auto"/>
        </w:rPr>
      </w:pPr>
      <w:r w:rsidRPr="00EF778F">
        <w:rPr>
          <w:rStyle w:val="ssbf"/>
          <w:color w:val="auto"/>
        </w:rPr>
        <w:t>(ii)</w:t>
      </w:r>
      <w:r w:rsidRPr="00EF778F">
        <w:rPr>
          <w:rStyle w:val="ssparalabel"/>
          <w:color w:val="auto"/>
        </w:rPr>
        <w:t> </w:t>
      </w:r>
      <w:r w:rsidRPr="00EF778F">
        <w:rPr>
          <w:rStyle w:val="ssparacontent"/>
          <w:color w:val="auto"/>
        </w:rPr>
        <w:t>Severe food protein-induced enterocolitis syndrome;</w:t>
      </w:r>
    </w:p>
    <w:p w14:paraId="3152519C" w14:textId="77777777" w:rsidR="006C6720" w:rsidRPr="00EF778F" w:rsidRDefault="006C6720" w:rsidP="00A337A2">
      <w:pPr>
        <w:pStyle w:val="SectionBody"/>
        <w:rPr>
          <w:color w:val="auto"/>
        </w:rPr>
      </w:pPr>
      <w:r w:rsidRPr="00EF778F">
        <w:rPr>
          <w:rStyle w:val="ssbf"/>
          <w:color w:val="auto"/>
        </w:rPr>
        <w:t>(iii)</w:t>
      </w:r>
      <w:r w:rsidRPr="00EF778F">
        <w:rPr>
          <w:rStyle w:val="ssparalabel"/>
          <w:color w:val="auto"/>
        </w:rPr>
        <w:t> </w:t>
      </w:r>
      <w:r w:rsidRPr="00EF778F">
        <w:rPr>
          <w:rStyle w:val="ssparacontent"/>
          <w:color w:val="auto"/>
        </w:rPr>
        <w:t>Eosinophilic disorders as evidenced by the results of a biopsy; and</w:t>
      </w:r>
    </w:p>
    <w:p w14:paraId="3E119155" w14:textId="77777777" w:rsidR="006C6720" w:rsidRPr="00EF778F" w:rsidRDefault="006C6720" w:rsidP="00A337A2">
      <w:pPr>
        <w:pStyle w:val="SectionBody"/>
        <w:rPr>
          <w:color w:val="auto"/>
        </w:rPr>
      </w:pPr>
      <w:r w:rsidRPr="00EF778F">
        <w:rPr>
          <w:rStyle w:val="ssbf"/>
          <w:color w:val="auto"/>
        </w:rPr>
        <w:t>(iv)</w:t>
      </w:r>
      <w:r w:rsidRPr="00EF778F">
        <w:rPr>
          <w:rStyle w:val="ssparalabel"/>
          <w:color w:val="auto"/>
        </w:rPr>
        <w:t> </w:t>
      </w:r>
      <w:r w:rsidRPr="00EF778F">
        <w:rPr>
          <w:rStyle w:val="ssparacontent"/>
          <w:color w:val="auto"/>
        </w:rPr>
        <w:t>Impaired absorption of nutrients caused by disorders affecting the absorptive surface, function, length, and motility of the gastrointestinal tract (short bowel).</w:t>
      </w:r>
    </w:p>
    <w:p w14:paraId="4301448B" w14:textId="77777777"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The coverage required by paragraph (A) of this subdivision shall include medical foods for home use for which a physician has issued a prescription and has declared them to be medically necessary, regardless of methodology of delivery.</w:t>
      </w:r>
    </w:p>
    <w:p w14:paraId="22AF5A18" w14:textId="77777777" w:rsidR="006C6720" w:rsidRPr="00EF778F" w:rsidRDefault="006C6720" w:rsidP="00A337A2">
      <w:pPr>
        <w:pStyle w:val="SectionBody"/>
        <w:rPr>
          <w:color w:val="auto"/>
        </w:rPr>
      </w:pPr>
      <w:r w:rsidRPr="00EF778F">
        <w:rPr>
          <w:rStyle w:val="ssbf"/>
          <w:color w:val="auto"/>
        </w:rPr>
        <w:t>(C)</w:t>
      </w:r>
      <w:r w:rsidRPr="00EF778F">
        <w:rPr>
          <w:rStyle w:val="ssparalabel"/>
          <w:color w:val="auto"/>
        </w:rPr>
        <w:t> </w:t>
      </w:r>
      <w:r w:rsidRPr="00EF778F">
        <w:rPr>
          <w:rStyle w:val="ssparacontent"/>
          <w:color w:val="auto"/>
        </w:rPr>
        <w:t xml:space="preserve">For purposes of this subdivision, “medically necessary foods” or “medical foods” shall mean prescription amino acid-based elemental formulas obtained through a pharmacy: </w:t>
      </w:r>
      <w:r w:rsidRPr="00EF778F">
        <w:rPr>
          <w:rStyle w:val="ssparacontent"/>
          <w:i/>
          <w:iCs/>
          <w:color w:val="auto"/>
        </w:rPr>
        <w:t>Provided,</w:t>
      </w:r>
      <w:r w:rsidRPr="00EF778F">
        <w:rPr>
          <w:rStyle w:val="ssparacontent"/>
          <w:color w:val="auto"/>
        </w:rPr>
        <w:t xml:space="preserve"> That these foods are specifically designated and manufactured for the treatment of severe allergic conditions or short bowel.</w:t>
      </w:r>
    </w:p>
    <w:p w14:paraId="3C201D24" w14:textId="77777777" w:rsidR="006C6720" w:rsidRPr="00EF778F" w:rsidRDefault="006C6720" w:rsidP="00A337A2">
      <w:pPr>
        <w:pStyle w:val="SectionBody"/>
        <w:rPr>
          <w:color w:val="auto"/>
        </w:rPr>
      </w:pPr>
      <w:r w:rsidRPr="00EF778F">
        <w:rPr>
          <w:rStyle w:val="ssbf"/>
          <w:color w:val="auto"/>
        </w:rPr>
        <w:t>(D)</w:t>
      </w:r>
      <w:r w:rsidRPr="00EF778F">
        <w:rPr>
          <w:rStyle w:val="ssparalabel"/>
          <w:color w:val="auto"/>
        </w:rPr>
        <w:t> </w:t>
      </w:r>
      <w:r w:rsidRPr="00EF778F">
        <w:rPr>
          <w:rStyle w:val="ssparacontent"/>
          <w:color w:val="auto"/>
        </w:rPr>
        <w:t>The provisions of this subdivision shall not apply to persons with an intolerance for lactose or soy.</w:t>
      </w:r>
    </w:p>
    <w:p w14:paraId="370AC06D" w14:textId="77777777"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The agency shall, with full authorization,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3284E0FA" w14:textId="77777777" w:rsidR="006C6720" w:rsidRPr="00EF778F" w:rsidRDefault="006C6720"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The finance board may cause to be separately rated for claims experience purposes:</w:t>
      </w:r>
    </w:p>
    <w:p w14:paraId="2EB7A652" w14:textId="77777777"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All employees of the State of West Virginia;</w:t>
      </w:r>
    </w:p>
    <w:p w14:paraId="567466EA" w14:textId="77777777" w:rsidR="006C6720" w:rsidRPr="00EF778F" w:rsidRDefault="006C6720"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All teaching and professional employees of state public institutions of higher education and county boards of education;</w:t>
      </w:r>
    </w:p>
    <w:p w14:paraId="4A9CF1A7" w14:textId="77777777" w:rsidR="006C6720" w:rsidRPr="00EF778F" w:rsidRDefault="006C6720" w:rsidP="00A337A2">
      <w:pPr>
        <w:pStyle w:val="SectionBody"/>
        <w:rPr>
          <w:color w:val="auto"/>
        </w:rPr>
      </w:pPr>
      <w:r w:rsidRPr="00EF778F">
        <w:rPr>
          <w:rStyle w:val="ssbf"/>
          <w:color w:val="auto"/>
        </w:rPr>
        <w:lastRenderedPageBreak/>
        <w:t>(3)</w:t>
      </w:r>
      <w:r w:rsidRPr="00EF778F">
        <w:rPr>
          <w:rStyle w:val="ssparalabel"/>
          <w:color w:val="auto"/>
        </w:rPr>
        <w:t> </w:t>
      </w:r>
      <w:r w:rsidRPr="00EF778F">
        <w:rPr>
          <w:rStyle w:val="ssparacontent"/>
          <w:color w:val="auto"/>
        </w:rPr>
        <w:t>All nonteaching employees of the Higher Education Policy Commission, West Virginia Council for Community and Technical College Education, and county boards of education; or</w:t>
      </w:r>
    </w:p>
    <w:p w14:paraId="01EF7AEC" w14:textId="77777777" w:rsidR="006C6720" w:rsidRPr="00EF778F" w:rsidRDefault="006C6720"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Any other categorization which would ensure the stability of the overall program.</w:t>
      </w:r>
    </w:p>
    <w:p w14:paraId="5B4B6EBF" w14:textId="77777777" w:rsidR="006C6720" w:rsidRPr="00EF778F" w:rsidRDefault="006C6720" w:rsidP="00A337A2">
      <w:pPr>
        <w:pStyle w:val="SectionBody"/>
        <w:rPr>
          <w:color w:val="auto"/>
        </w:rPr>
      </w:pPr>
      <w:r w:rsidRPr="00EF778F">
        <w:rPr>
          <w:rStyle w:val="ssbf"/>
          <w:color w:val="auto"/>
        </w:rPr>
        <w:t>(d)</w:t>
      </w:r>
      <w:r w:rsidRPr="00EF778F">
        <w:rPr>
          <w:rStyle w:val="ssparalabel"/>
          <w:color w:val="auto"/>
        </w:rPr>
        <w:t> </w:t>
      </w:r>
      <w:r w:rsidRPr="00EF778F">
        <w:rPr>
          <w:rStyle w:val="ssparacontent"/>
          <w:color w:val="auto"/>
        </w:rPr>
        <w:t>The agency shall maintain the medical and prescription drug coverage for Medicare-eligible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77E48C5F" w14:textId="77777777" w:rsidR="006C6720" w:rsidRPr="00EF778F" w:rsidRDefault="006C6720" w:rsidP="00A337A2">
      <w:pPr>
        <w:pStyle w:val="SectionBody"/>
        <w:rPr>
          <w:color w:val="auto"/>
        </w:rPr>
      </w:pPr>
      <w:r w:rsidRPr="00EF778F">
        <w:rPr>
          <w:rStyle w:val="ssbf"/>
          <w:color w:val="auto"/>
        </w:rPr>
        <w:t>(e)</w:t>
      </w:r>
      <w:r w:rsidRPr="00EF778F">
        <w:rPr>
          <w:rStyle w:val="ssparalabel"/>
          <w:color w:val="auto"/>
        </w:rPr>
        <w:t> </w:t>
      </w:r>
      <w:r w:rsidRPr="00EF778F">
        <w:rPr>
          <w:rStyle w:val="ssparacontent"/>
          <w:color w:val="auto"/>
        </w:rPr>
        <w:t>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15EA1A71" w14:textId="77777777" w:rsidR="006C6720" w:rsidRPr="00EF778F" w:rsidRDefault="006C6720" w:rsidP="00A337A2">
      <w:pPr>
        <w:pStyle w:val="SectionBody"/>
        <w:rPr>
          <w:color w:val="auto"/>
        </w:rPr>
      </w:pPr>
      <w:r w:rsidRPr="00EF778F">
        <w:rPr>
          <w:rStyle w:val="ssbf"/>
          <w:color w:val="auto"/>
        </w:rPr>
        <w:t>(f)</w:t>
      </w:r>
      <w:r w:rsidRPr="00EF778F">
        <w:rPr>
          <w:rStyle w:val="ssparalabel"/>
          <w:color w:val="auto"/>
        </w:rPr>
        <w:t> </w:t>
      </w:r>
      <w:r w:rsidRPr="00EF778F">
        <w:rPr>
          <w:rStyle w:val="ssparacontent"/>
          <w:color w:val="auto"/>
        </w:rPr>
        <w:t>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51051354" w14:textId="77777777" w:rsidR="006C6720" w:rsidRPr="00EF778F" w:rsidRDefault="006C6720" w:rsidP="00A337A2">
      <w:pPr>
        <w:pStyle w:val="SectionBody"/>
        <w:rPr>
          <w:color w:val="auto"/>
        </w:rPr>
      </w:pPr>
      <w:r w:rsidRPr="00EF778F">
        <w:rPr>
          <w:rStyle w:val="ssbf"/>
          <w:color w:val="auto"/>
        </w:rPr>
        <w:t>(g)</w:t>
      </w:r>
      <w:r w:rsidRPr="00EF778F">
        <w:rPr>
          <w:rStyle w:val="ssparalabel"/>
          <w:color w:val="auto"/>
        </w:rPr>
        <w:t> </w:t>
      </w:r>
      <w:r w:rsidRPr="00EF778F">
        <w:rPr>
          <w:rStyle w:val="ssparacontent"/>
          <w:color w:val="auto"/>
        </w:rPr>
        <w:t>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4AC352C9" w14:textId="77777777" w:rsidR="006C6720" w:rsidRPr="00EF778F" w:rsidRDefault="006C6720" w:rsidP="00A337A2">
      <w:pPr>
        <w:pStyle w:val="SectionBody"/>
        <w:rPr>
          <w:rStyle w:val="ssparacontent"/>
          <w:color w:val="auto"/>
        </w:rPr>
      </w:pPr>
      <w:r w:rsidRPr="00EF778F">
        <w:rPr>
          <w:rStyle w:val="ssbf"/>
          <w:color w:val="auto"/>
        </w:rPr>
        <w:t>(h)</w:t>
      </w:r>
      <w:r w:rsidRPr="00EF778F">
        <w:rPr>
          <w:rStyle w:val="ssparalabel"/>
          <w:color w:val="auto"/>
        </w:rPr>
        <w:t> </w:t>
      </w:r>
      <w:r w:rsidRPr="00EF778F">
        <w:rPr>
          <w:rStyle w:val="ssparacontent"/>
          <w:color w:val="auto"/>
        </w:rPr>
        <w:t xml:space="preserve">Unless denied for nonpayment of premium, a denial of reimbursement for services for the prevention of, screening for, or treatment of behavioral health, mental health, and substance </w:t>
      </w:r>
      <w:r w:rsidRPr="00EF778F">
        <w:rPr>
          <w:rStyle w:val="ssparacontent"/>
          <w:color w:val="auto"/>
        </w:rPr>
        <w:lastRenderedPageBreak/>
        <w:t>use disorders by the Public Employees Insurance Agency shall include the following language:</w:t>
      </w:r>
    </w:p>
    <w:p w14:paraId="424BB79F" w14:textId="77777777"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DD016FD" w14:textId="77777777" w:rsidR="006C6720" w:rsidRPr="00EF778F" w:rsidRDefault="006C6720"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 statement providing information about the internal appeals process if the covered person believes his or her rights under this section have been violated; and</w:t>
      </w:r>
    </w:p>
    <w:p w14:paraId="630EEC02" w14:textId="77777777" w:rsidR="006C6720" w:rsidRPr="00EF778F" w:rsidRDefault="006C6720"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A statement specifying that covered persons are entitled, upon request to the Public Employees Insurance Agency, to a copy of the medical necessity criteria for any behavioral health, mental health, and substance use disorder benefit.</w:t>
      </w:r>
    </w:p>
    <w:p w14:paraId="4E80EB8E" w14:textId="77777777" w:rsidR="006C6720" w:rsidRPr="00EF778F" w:rsidRDefault="006C6720" w:rsidP="00A337A2">
      <w:pPr>
        <w:pStyle w:val="SectionBody"/>
        <w:rPr>
          <w:rStyle w:val="ssparacontent"/>
          <w:color w:val="auto"/>
        </w:rPr>
      </w:pPr>
      <w:r w:rsidRPr="00EF778F">
        <w:rPr>
          <w:rStyle w:val="ssbf"/>
          <w:color w:val="auto"/>
        </w:rPr>
        <w:t>(i)</w:t>
      </w:r>
      <w:r w:rsidRPr="00EF778F">
        <w:rPr>
          <w:rStyle w:val="ssparalabel"/>
          <w:color w:val="auto"/>
        </w:rPr>
        <w:t> </w:t>
      </w:r>
      <w:r w:rsidRPr="00EF778F">
        <w:rPr>
          <w:rStyle w:val="ssparacontent"/>
          <w:color w:val="auto"/>
        </w:rPr>
        <w:t>On or after June 1, 2021, and annually thereafter, the Public Employees Insurance Agency shall submit a written report to the Joint Committee on Government and Finance that contains the following information regarding plans offered pursuant to this section:</w:t>
      </w:r>
    </w:p>
    <w:p w14:paraId="42D996D4" w14:textId="77777777"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Data that demonstrates parity compliance for adverse determination regarding claims for behavioral health, mental health, or substance use disorder services and includes the total number of adverse determinations for such claims;</w:t>
      </w:r>
    </w:p>
    <w:p w14:paraId="307C209A" w14:textId="77777777" w:rsidR="006C6720" w:rsidRPr="00EF778F" w:rsidRDefault="006C6720" w:rsidP="00A337A2">
      <w:pPr>
        <w:pStyle w:val="SectionBody"/>
        <w:rPr>
          <w:rStyle w:val="ssparacontent"/>
          <w:color w:val="auto"/>
        </w:rPr>
      </w:pPr>
      <w:r w:rsidRPr="00EF778F">
        <w:rPr>
          <w:rStyle w:val="ssbf"/>
          <w:color w:val="auto"/>
        </w:rPr>
        <w:t>(2)</w:t>
      </w:r>
      <w:r w:rsidRPr="00EF778F">
        <w:rPr>
          <w:rStyle w:val="ssparalabel"/>
          <w:color w:val="auto"/>
        </w:rPr>
        <w:t> </w:t>
      </w:r>
      <w:r w:rsidRPr="00EF778F">
        <w:rPr>
          <w:rStyle w:val="ssparacontent"/>
          <w:color w:val="auto"/>
        </w:rPr>
        <w:t>A description of the process used to develop and select:</w:t>
      </w:r>
    </w:p>
    <w:p w14:paraId="24FB88C4" w14:textId="77777777" w:rsidR="006C6720" w:rsidRPr="00EF778F" w:rsidRDefault="006C6720"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The medical necessity criteria used in determining benefits for behavioral health, mental health, and substance use disorders; and</w:t>
      </w:r>
    </w:p>
    <w:p w14:paraId="60BA925B" w14:textId="77777777"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The medical necessity criteria used in determining medical and surgical benefits;</w:t>
      </w:r>
    </w:p>
    <w:p w14:paraId="708D8E03" w14:textId="77777777" w:rsidR="006C6720" w:rsidRPr="00EF778F" w:rsidRDefault="006C6720"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Identification of all nonquantitative treatment limitations that are applied to benefits for behavioral health, mental health, and substance use disorders and to medical and surgical benefits within each classification of benefits; and</w:t>
      </w:r>
    </w:p>
    <w:p w14:paraId="018E0AF2" w14:textId="77777777" w:rsidR="006C6720" w:rsidRPr="00EF778F" w:rsidRDefault="006C6720"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 xml:space="preserve">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w:t>
      </w:r>
      <w:r w:rsidRPr="00EF778F">
        <w:rPr>
          <w:rStyle w:val="ssparacontent"/>
          <w:color w:val="auto"/>
        </w:rPr>
        <w:lastRenderedPageBreak/>
        <w:t>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1469126" w14:textId="77777777" w:rsidR="006C6720" w:rsidRPr="00EF778F" w:rsidRDefault="006C6720" w:rsidP="00A337A2">
      <w:pPr>
        <w:pStyle w:val="SectionBody"/>
        <w:rPr>
          <w:rStyle w:val="ssparacontent"/>
          <w:color w:val="auto"/>
        </w:rPr>
      </w:pPr>
      <w:r w:rsidRPr="00EF778F">
        <w:rPr>
          <w:rStyle w:val="ssbf"/>
          <w:color w:val="auto"/>
        </w:rPr>
        <w:t>(5)</w:t>
      </w:r>
      <w:r w:rsidRPr="00EF778F">
        <w:rPr>
          <w:rStyle w:val="ssparalabel"/>
          <w:color w:val="auto"/>
        </w:rPr>
        <w:t> </w:t>
      </w:r>
      <w:r w:rsidRPr="00EF778F">
        <w:rPr>
          <w:rStyle w:val="ssparacontent"/>
          <w:color w:val="auto"/>
        </w:rPr>
        <w:t>The Public Employees Insurance Agency’s report of the analyses regarding nonquantitative treatment limitations shall include at a minimum:</w:t>
      </w:r>
    </w:p>
    <w:p w14:paraId="4B3B313A" w14:textId="77777777" w:rsidR="006C6720" w:rsidRPr="00EF778F" w:rsidRDefault="006C6720"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Identify factors used to determine whether a nonquantitative treatment limitation will apply to a benefit, including factors that were considered but rejected;</w:t>
      </w:r>
    </w:p>
    <w:p w14:paraId="38DC5BE2" w14:textId="77777777"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Identify and define the specific evidentiary standards used to define the factors and any other evidence relied on in designing each nonquantitative treatment limitation;</w:t>
      </w:r>
    </w:p>
    <w:p w14:paraId="78BDB075" w14:textId="77777777" w:rsidR="006C6720" w:rsidRPr="00EF778F" w:rsidRDefault="006C6720" w:rsidP="00A337A2">
      <w:pPr>
        <w:pStyle w:val="SectionBody"/>
        <w:rPr>
          <w:color w:val="auto"/>
        </w:rPr>
      </w:pPr>
      <w:r w:rsidRPr="00EF778F">
        <w:rPr>
          <w:rStyle w:val="ssbf"/>
          <w:color w:val="auto"/>
        </w:rPr>
        <w:t>(C)</w:t>
      </w:r>
      <w:r w:rsidRPr="00EF778F">
        <w:rPr>
          <w:rStyle w:val="ssparalabel"/>
          <w:color w:val="auto"/>
        </w:rPr>
        <w:t> </w:t>
      </w:r>
      <w:r w:rsidRPr="00EF778F">
        <w:rPr>
          <w:rStyle w:val="ssparacontent"/>
          <w:color w:val="auto"/>
        </w:rPr>
        <w:t>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0278406" w14:textId="77777777" w:rsidR="006C6720" w:rsidRPr="00EF778F" w:rsidRDefault="006C6720" w:rsidP="00A337A2">
      <w:pPr>
        <w:pStyle w:val="SectionBody"/>
        <w:rPr>
          <w:color w:val="auto"/>
        </w:rPr>
      </w:pPr>
      <w:r w:rsidRPr="00EF778F">
        <w:rPr>
          <w:rStyle w:val="ssbf"/>
          <w:color w:val="auto"/>
        </w:rPr>
        <w:t>(D)</w:t>
      </w:r>
      <w:r w:rsidRPr="00EF778F">
        <w:rPr>
          <w:rStyle w:val="ssparalabel"/>
          <w:color w:val="auto"/>
        </w:rPr>
        <w:t> </w:t>
      </w:r>
      <w:r w:rsidRPr="00EF778F">
        <w:rPr>
          <w:rStyle w:val="ssparacontent"/>
          <w:color w:val="auto"/>
        </w:rPr>
        <w:t>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700960D" w14:textId="77777777" w:rsidR="006C6720" w:rsidRPr="00EF778F" w:rsidRDefault="006C6720" w:rsidP="00A337A2">
      <w:pPr>
        <w:pStyle w:val="SectionBody"/>
        <w:rPr>
          <w:color w:val="auto"/>
        </w:rPr>
      </w:pPr>
      <w:r w:rsidRPr="00EF778F">
        <w:rPr>
          <w:rStyle w:val="ssbf"/>
          <w:color w:val="auto"/>
        </w:rPr>
        <w:t>(E)</w:t>
      </w:r>
      <w:r w:rsidRPr="00EF778F">
        <w:rPr>
          <w:rStyle w:val="ssparalabel"/>
          <w:color w:val="auto"/>
        </w:rPr>
        <w:t> </w:t>
      </w:r>
      <w:r w:rsidRPr="00EF778F">
        <w:rPr>
          <w:rStyle w:val="ssparacontent"/>
          <w:color w:val="auto"/>
        </w:rPr>
        <w:t xml:space="preserve">Disclose the specific findings and conclusions reached by the Public Employees </w:t>
      </w:r>
      <w:r w:rsidRPr="00EF778F">
        <w:rPr>
          <w:rStyle w:val="ssparacontent"/>
          <w:color w:val="auto"/>
        </w:rPr>
        <w:lastRenderedPageBreak/>
        <w:t>Insurance Agency that the results of the analyses indicate that each health benefit plan offered by the Public Employees Insurance Agency complies with paragraph (B), subdivision (6), subsection (a) of this section.</w:t>
      </w:r>
    </w:p>
    <w:p w14:paraId="5C892938" w14:textId="77777777" w:rsidR="006C6720" w:rsidRPr="00EF778F" w:rsidRDefault="006C6720" w:rsidP="00A337A2">
      <w:pPr>
        <w:pStyle w:val="SectionBody"/>
        <w:rPr>
          <w:color w:val="auto"/>
        </w:rPr>
      </w:pPr>
      <w:r w:rsidRPr="00EF778F">
        <w:rPr>
          <w:rStyle w:val="ssbf"/>
          <w:color w:val="auto"/>
        </w:rPr>
        <w:t>(6)</w:t>
      </w:r>
      <w:r w:rsidRPr="00EF778F">
        <w:rPr>
          <w:rStyle w:val="ssparalabel"/>
          <w:color w:val="auto"/>
        </w:rPr>
        <w:t> </w:t>
      </w:r>
      <w:r w:rsidRPr="00EF778F">
        <w:rPr>
          <w:rStyle w:val="ssparacontent"/>
          <w:color w:val="auto"/>
        </w:rPr>
        <w:t>After the initial report required by this subsection, annual reports are only required for any year thereafter during which the Public Employees Insurance Agency makes significant changes to how it designs and applies medical management protocols.</w:t>
      </w:r>
    </w:p>
    <w:p w14:paraId="14FF218A" w14:textId="77777777" w:rsidR="006C6720" w:rsidRPr="00EF778F" w:rsidRDefault="006C6720" w:rsidP="00A337A2">
      <w:pPr>
        <w:pStyle w:val="SectionBody"/>
        <w:rPr>
          <w:color w:val="auto"/>
        </w:rPr>
      </w:pPr>
      <w:r w:rsidRPr="00EF778F">
        <w:rPr>
          <w:rStyle w:val="ssbf"/>
          <w:color w:val="auto"/>
        </w:rPr>
        <w:t>(j)</w:t>
      </w:r>
      <w:r w:rsidRPr="00EF778F">
        <w:rPr>
          <w:rStyle w:val="ssparalabel"/>
          <w:color w:val="auto"/>
        </w:rPr>
        <w:t> </w:t>
      </w:r>
      <w:r w:rsidRPr="00EF778F">
        <w:rPr>
          <w:rStyle w:val="ssparacontent"/>
          <w:color w:val="auto"/>
        </w:rPr>
        <w:t>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1AB65698" w14:textId="77777777" w:rsidR="006C6720" w:rsidRPr="00EF778F" w:rsidRDefault="006C6720" w:rsidP="00A337A2">
      <w:pPr>
        <w:pStyle w:val="SectionBody"/>
        <w:rPr>
          <w:color w:val="auto"/>
        </w:rPr>
      </w:pPr>
      <w:r w:rsidRPr="00EF778F">
        <w:rPr>
          <w:rStyle w:val="ssbf"/>
          <w:color w:val="auto"/>
        </w:rPr>
        <w:t>(k)</w:t>
      </w:r>
      <w:r w:rsidRPr="00EF778F">
        <w:rPr>
          <w:rStyle w:val="ssparalabel"/>
          <w:color w:val="auto"/>
        </w:rPr>
        <w:t> </w:t>
      </w:r>
      <w:r w:rsidRPr="00EF778F">
        <w:rPr>
          <w:rStyle w:val="ssparacontent"/>
          <w:color w:val="auto"/>
        </w:rPr>
        <w:t>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057BFEE3" w14:textId="6D759E47" w:rsidR="001241B9" w:rsidRPr="00EF778F" w:rsidRDefault="001241B9" w:rsidP="00EB2757">
      <w:pPr>
        <w:pStyle w:val="ArticleHeading"/>
        <w:rPr>
          <w:color w:val="auto"/>
        </w:rPr>
      </w:pPr>
      <w:r w:rsidRPr="00EF778F">
        <w:rPr>
          <w:color w:val="auto"/>
        </w:rPr>
        <w:t>ARTICLE 16b.  west virginia children’s health insurance program.</w:t>
      </w:r>
    </w:p>
    <w:p w14:paraId="1271ED81" w14:textId="77777777" w:rsidR="00E51EA8" w:rsidRPr="00EF778F" w:rsidRDefault="001241B9" w:rsidP="00EB2757">
      <w:pPr>
        <w:pStyle w:val="SectionHeading"/>
        <w:rPr>
          <w:color w:val="auto"/>
        </w:rPr>
        <w:sectPr w:rsidR="00E51EA8" w:rsidRPr="00EF778F" w:rsidSect="00A337A2">
          <w:headerReference w:type="even" r:id="rId13"/>
          <w:headerReference w:type="default" r:id="rId14"/>
          <w:footerReference w:type="even"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EF778F">
        <w:rPr>
          <w:color w:val="auto"/>
        </w:rPr>
        <w:t xml:space="preserve"> §5-16B-6e.  Coverage for treatment of autism spectrum disorders.</w:t>
      </w:r>
    </w:p>
    <w:p w14:paraId="73554FD9" w14:textId="7EB1F238" w:rsidR="006C6720" w:rsidRPr="00EF778F" w:rsidRDefault="006C6720"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To the extent that the diagnosis, evaluation and treatment of autism spectrum disorders are not already covered by this agency, on or after January 1, 2012, a policy, plan or contract subject to this section shall provide coverage for such diagnosis, evaluation and treatment, for individuals ages </w:t>
      </w:r>
      <w:r w:rsidR="00A34F3A" w:rsidRPr="00EF778F">
        <w:rPr>
          <w:rStyle w:val="ssparacontent"/>
          <w:color w:val="auto"/>
        </w:rPr>
        <w:t>18</w:t>
      </w:r>
      <w:r w:rsidRPr="00EF778F">
        <w:rPr>
          <w:rStyle w:val="ssparacontent"/>
          <w:color w:val="auto"/>
        </w:rPr>
        <w:t xml:space="preserve"> months to </w:t>
      </w:r>
      <w:r w:rsidR="00A34F3A" w:rsidRPr="00EF778F">
        <w:rPr>
          <w:rStyle w:val="ssparacontent"/>
          <w:color w:val="auto"/>
        </w:rPr>
        <w:t>18</w:t>
      </w:r>
      <w:r w:rsidRPr="00EF778F">
        <w:rPr>
          <w:rStyle w:val="ssparacontent"/>
          <w:color w:val="auto"/>
        </w:rPr>
        <w:t xml:space="preserve"> years. To be eligible for coverage and benefits under this section, the individual must be diagnosed with autism spectrum disorder at age eight or younger. Such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2AE52108" w14:textId="6DDA6EE1" w:rsidR="006C6720" w:rsidRPr="00EF778F" w:rsidRDefault="006C6720"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 xml:space="preserve">The coverage shall include, but not be limited to, applied behavior analysis. Applied </w:t>
      </w:r>
      <w:r w:rsidRPr="00EF778F">
        <w:rPr>
          <w:rStyle w:val="ssparacontent"/>
          <w:color w:val="auto"/>
        </w:rPr>
        <w:lastRenderedPageBreak/>
        <w:t xml:space="preserve">behavior analysis shall be provided or supervised by a certified behavior analyst. The annual maximum benefit for applied behavior analysis required by this subsection </w:t>
      </w:r>
      <w:r w:rsidRPr="00EF778F">
        <w:rPr>
          <w:color w:val="auto"/>
        </w:rPr>
        <w:t xml:space="preserve">shall be in an amount not to exceed </w:t>
      </w:r>
      <w:r w:rsidR="00EB2757" w:rsidRPr="00EF778F">
        <w:rPr>
          <w:strike/>
          <w:color w:val="auto"/>
        </w:rPr>
        <w:t>$30,000</w:t>
      </w:r>
      <w:r w:rsidR="00EB2757" w:rsidRPr="00EF778F">
        <w:rPr>
          <w:color w:val="auto"/>
        </w:rPr>
        <w:t xml:space="preserve"> </w:t>
      </w:r>
      <w:r w:rsidRPr="00EF778F">
        <w:rPr>
          <w:color w:val="auto"/>
          <w:u w:val="single"/>
        </w:rPr>
        <w:t>$</w:t>
      </w:r>
      <w:r w:rsidR="00BA3D66" w:rsidRPr="00EF778F">
        <w:rPr>
          <w:color w:val="auto"/>
          <w:u w:val="single"/>
        </w:rPr>
        <w:t>90,000</w:t>
      </w:r>
      <w:r w:rsidRPr="00EF778F">
        <w:rPr>
          <w:color w:val="auto"/>
        </w:rPr>
        <w:t xml:space="preserve"> per individual, for three consecutive years from the date treatment commences. At the conclusion of the third year, coverage for applied behavior analysis required by this subsection shall be in an amount not to exceed </w:t>
      </w:r>
      <w:r w:rsidR="00EB2757" w:rsidRPr="00EF778F">
        <w:rPr>
          <w:strike/>
          <w:color w:val="auto"/>
        </w:rPr>
        <w:t>$2,000</w:t>
      </w:r>
      <w:r w:rsidR="00EB2757" w:rsidRPr="00EF778F">
        <w:rPr>
          <w:color w:val="auto"/>
        </w:rPr>
        <w:t xml:space="preserve"> </w:t>
      </w:r>
      <w:r w:rsidRPr="00EF778F">
        <w:rPr>
          <w:color w:val="auto"/>
          <w:u w:val="single"/>
        </w:rPr>
        <w:t>$</w:t>
      </w:r>
      <w:r w:rsidR="00BA3D66" w:rsidRPr="00EF778F">
        <w:rPr>
          <w:color w:val="auto"/>
          <w:u w:val="single"/>
        </w:rPr>
        <w:t>6,000</w:t>
      </w:r>
      <w:r w:rsidRPr="00EF778F">
        <w:rPr>
          <w:color w:val="auto"/>
        </w:rPr>
        <w:t xml:space="preserve"> per month, until the individual reaches </w:t>
      </w:r>
      <w:r w:rsidR="00A34F3A" w:rsidRPr="00EF778F">
        <w:rPr>
          <w:color w:val="auto"/>
        </w:rPr>
        <w:t>18</w:t>
      </w:r>
      <w:r w:rsidRPr="00EF778F">
        <w:rPr>
          <w:color w:val="auto"/>
        </w:rPr>
        <w:t xml:space="preserve">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EF778F">
        <w:rPr>
          <w:i/>
          <w:iCs/>
          <w:color w:val="auto"/>
        </w:rPr>
        <w:t>et seq.,</w:t>
      </w:r>
      <w:r w:rsidRPr="00EF778F">
        <w:rPr>
          <w:color w:val="auto"/>
        </w:rPr>
        <w:t xml:space="preserve"> as amended from time to time, or other publicly funded programs. Nothing in this section shall be construed as requiring reimbursement for services provided by public school personnel.</w:t>
      </w:r>
    </w:p>
    <w:p w14:paraId="33310AA5" w14:textId="77777777" w:rsidR="006C6720" w:rsidRPr="00EF778F" w:rsidRDefault="006C6720"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The certified behavior analyst shall file progress reports with the agency semiannually. In order for treatment to continue, the agency must receive objective evidence or a clinically supportable statement of expectation that:</w:t>
      </w:r>
    </w:p>
    <w:p w14:paraId="7B723481" w14:textId="3311A31D"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The individual</w:t>
      </w:r>
      <w:r w:rsidR="00A34F3A" w:rsidRPr="00EF778F">
        <w:rPr>
          <w:rStyle w:val="ssparacontent"/>
          <w:color w:val="auto"/>
        </w:rPr>
        <w:t>’</w:t>
      </w:r>
      <w:r w:rsidRPr="00EF778F">
        <w:rPr>
          <w:rStyle w:val="ssparacontent"/>
          <w:color w:val="auto"/>
        </w:rPr>
        <w:t>s condition is improving in response to treatment; and</w:t>
      </w:r>
    </w:p>
    <w:p w14:paraId="67552D86" w14:textId="77777777" w:rsidR="006C6720" w:rsidRPr="00EF778F" w:rsidRDefault="006C6720"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 maximum improvement is yet to be attained; and</w:t>
      </w:r>
    </w:p>
    <w:p w14:paraId="49C066D7" w14:textId="77777777" w:rsidR="006C6720" w:rsidRPr="00EF778F" w:rsidRDefault="006C6720"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There is an expectation that the anticipated improvement is attainable in a reasonable and generally predictable period of time.</w:t>
      </w:r>
    </w:p>
    <w:p w14:paraId="753614ED" w14:textId="77777777" w:rsidR="006C6720" w:rsidRPr="00EF778F" w:rsidRDefault="006C6720" w:rsidP="00A337A2">
      <w:pPr>
        <w:pStyle w:val="SectionBody"/>
        <w:rPr>
          <w:color w:val="auto"/>
        </w:rPr>
      </w:pPr>
      <w:r w:rsidRPr="00EF778F">
        <w:rPr>
          <w:rStyle w:val="ssbf"/>
          <w:color w:val="auto"/>
        </w:rPr>
        <w:t>(d)</w:t>
      </w:r>
      <w:r w:rsidRPr="00EF778F">
        <w:rPr>
          <w:rStyle w:val="ssparalabel"/>
          <w:color w:val="auto"/>
        </w:rPr>
        <w:t> </w:t>
      </w:r>
      <w:r w:rsidRPr="00EF778F">
        <w:rPr>
          <w:rStyle w:val="ssparacontent"/>
          <w:color w:val="auto"/>
        </w:rPr>
        <w:t xml:space="preserve">On or before January 1 each year, the agency shall file an annual report with the Joint Committee on Government and Finance describing its implementation of the coverage provided pursuant to this section. The report shall include, but shall not be limited to, the number of individuals in the plan utilizing the coverage required by this section, the fiscal and administrative impact of the implementation, and any recommendations the agency may have as to changes in law or policy related to the coverage provided under this section. In addition, the agency shall provide such other information as may be requested by the Joint Committee on Government and </w:t>
      </w:r>
      <w:r w:rsidRPr="00EF778F">
        <w:rPr>
          <w:rStyle w:val="ssparacontent"/>
          <w:color w:val="auto"/>
        </w:rPr>
        <w:lastRenderedPageBreak/>
        <w:t>Finance as it may from time to time request.</w:t>
      </w:r>
    </w:p>
    <w:p w14:paraId="36CDCB99" w14:textId="77777777" w:rsidR="006C6720" w:rsidRPr="00EF778F" w:rsidRDefault="006C6720" w:rsidP="00A337A2">
      <w:pPr>
        <w:pStyle w:val="SectionBody"/>
        <w:rPr>
          <w:rStyle w:val="ssparacontent"/>
          <w:color w:val="auto"/>
        </w:rPr>
      </w:pPr>
      <w:r w:rsidRPr="00EF778F">
        <w:rPr>
          <w:rStyle w:val="ssbf"/>
          <w:color w:val="auto"/>
        </w:rPr>
        <w:t>(e)</w:t>
      </w:r>
      <w:r w:rsidRPr="00EF778F">
        <w:rPr>
          <w:rStyle w:val="ssparalabel"/>
          <w:color w:val="auto"/>
        </w:rPr>
        <w:t> </w:t>
      </w:r>
      <w:r w:rsidRPr="00EF778F">
        <w:rPr>
          <w:rStyle w:val="ssparacontent"/>
          <w:color w:val="auto"/>
        </w:rPr>
        <w:t>For purposes of this section, the term:</w:t>
      </w:r>
    </w:p>
    <w:p w14:paraId="10087E08" w14:textId="77777777" w:rsidR="006C6720" w:rsidRPr="00EF778F" w:rsidRDefault="006C6720"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30D7BD64" w14:textId="77777777" w:rsidR="006C6720" w:rsidRPr="00EF778F" w:rsidRDefault="006C6720"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5F897FEA" w14:textId="77777777" w:rsidR="006C6720" w:rsidRPr="00EF778F" w:rsidRDefault="006C6720"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“Certified behavior analyst” means an individual who is certified by the Behavior Analyst Certification Board or certified by a similar nationally recognized organization.</w:t>
      </w:r>
    </w:p>
    <w:p w14:paraId="38FD2500" w14:textId="77777777" w:rsidR="006C6720" w:rsidRPr="00EF778F" w:rsidRDefault="006C6720"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6281478A" w14:textId="77777777" w:rsidR="006C6720" w:rsidRPr="00EF778F" w:rsidRDefault="006C6720" w:rsidP="00A337A2">
      <w:pPr>
        <w:pStyle w:val="SectionBody"/>
        <w:rPr>
          <w:color w:val="auto"/>
        </w:rPr>
      </w:pPr>
      <w:r w:rsidRPr="00EF778F">
        <w:rPr>
          <w:rStyle w:val="ssbf"/>
          <w:color w:val="auto"/>
        </w:rPr>
        <w:t>(f)</w:t>
      </w:r>
      <w:r w:rsidRPr="00EF778F">
        <w:rPr>
          <w:rStyle w:val="ssparalabel"/>
          <w:color w:val="auto"/>
        </w:rPr>
        <w:t> </w:t>
      </w:r>
      <w:r w:rsidRPr="00EF778F">
        <w:rPr>
          <w:rStyle w:val="ssparacontent"/>
          <w:color w:val="auto"/>
        </w:rPr>
        <w:t>To the extent that the application of this section for autism spectrum disorder causes an increase of at least one percent of actual total costs of coverage for the plan year the agency may apply additional cost containment measures.</w:t>
      </w:r>
    </w:p>
    <w:p w14:paraId="14A27178" w14:textId="2F033F1D" w:rsidR="006C6720" w:rsidRPr="00EF778F" w:rsidRDefault="006C6720" w:rsidP="00A337A2">
      <w:pPr>
        <w:pStyle w:val="SectionBody"/>
        <w:rPr>
          <w:color w:val="auto"/>
        </w:rPr>
      </w:pPr>
      <w:r w:rsidRPr="00EF778F">
        <w:rPr>
          <w:rStyle w:val="ssbf"/>
          <w:color w:val="auto"/>
        </w:rPr>
        <w:t>(g)</w:t>
      </w:r>
      <w:r w:rsidRPr="00EF778F">
        <w:rPr>
          <w:rStyle w:val="ssparalabel"/>
          <w:color w:val="auto"/>
        </w:rPr>
        <w:t> </w:t>
      </w:r>
      <w:r w:rsidRPr="00EF778F">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the West Virginia Children</w:t>
      </w:r>
      <w:r w:rsidR="00905FA1" w:rsidRPr="00EF778F">
        <w:rPr>
          <w:rStyle w:val="ssparacontent"/>
          <w:color w:val="auto"/>
        </w:rPr>
        <w:t>’</w:t>
      </w:r>
      <w:r w:rsidRPr="00EF778F">
        <w:rPr>
          <w:rStyle w:val="ssparacontent"/>
          <w:color w:val="auto"/>
        </w:rPr>
        <w:t>s Health Insurance Program.</w:t>
      </w:r>
    </w:p>
    <w:p w14:paraId="1A075559" w14:textId="71506BC2" w:rsidR="00F25489" w:rsidRPr="00EF778F" w:rsidRDefault="00F25489" w:rsidP="00F25489">
      <w:pPr>
        <w:pStyle w:val="ChapterHeading"/>
        <w:rPr>
          <w:color w:val="auto"/>
        </w:rPr>
      </w:pPr>
      <w:r w:rsidRPr="00EF778F">
        <w:rPr>
          <w:color w:val="auto"/>
        </w:rPr>
        <w:lastRenderedPageBreak/>
        <w:t>Chapter 33. Insurance.</w:t>
      </w:r>
    </w:p>
    <w:p w14:paraId="3A597071" w14:textId="0EE8F4E3" w:rsidR="00F02C47" w:rsidRPr="00EF778F" w:rsidRDefault="00F02C47" w:rsidP="00F25489">
      <w:pPr>
        <w:pStyle w:val="ArticleHeading"/>
        <w:rPr>
          <w:color w:val="auto"/>
        </w:rPr>
      </w:pPr>
      <w:r w:rsidRPr="00EF778F">
        <w:rPr>
          <w:color w:val="auto"/>
        </w:rPr>
        <w:t>ARTICLE 16.  group accident and sickness insurance</w:t>
      </w:r>
    </w:p>
    <w:p w14:paraId="74C75A83" w14:textId="77777777" w:rsidR="00674E46" w:rsidRPr="00EF778F" w:rsidRDefault="00F02C47" w:rsidP="00F25489">
      <w:pPr>
        <w:pStyle w:val="SectionHeading"/>
        <w:rPr>
          <w:color w:val="auto"/>
        </w:rPr>
        <w:sectPr w:rsidR="00674E46" w:rsidRPr="00EF778F" w:rsidSect="00A337A2">
          <w:type w:val="continuous"/>
          <w:pgSz w:w="12240" w:h="15840"/>
          <w:pgMar w:top="1440" w:right="1440" w:bottom="1440" w:left="1440" w:header="720" w:footer="720" w:gutter="0"/>
          <w:lnNumType w:countBy="1" w:restart="newSection"/>
          <w:cols w:space="720"/>
          <w:noEndnote/>
          <w:docGrid w:linePitch="326"/>
        </w:sectPr>
      </w:pPr>
      <w:r w:rsidRPr="00EF778F">
        <w:rPr>
          <w:color w:val="auto"/>
        </w:rPr>
        <w:t xml:space="preserve"> §33-16-3v.  Required coverage for treatment of autism spectrum disorders.</w:t>
      </w:r>
    </w:p>
    <w:p w14:paraId="7DC83B91" w14:textId="131C9C28" w:rsidR="00136DA1" w:rsidRPr="00EF778F" w:rsidRDefault="00136DA1"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Any insurer who, on or after January 1, 2012, delivers, renews or issues a policy of group accident and sickness insurance in this state under the provisions of this article shall include coverage for diagnosis, evaluation and treatment of autism spectrum disorder in individuals ages </w:t>
      </w:r>
      <w:r w:rsidR="00905FA1" w:rsidRPr="00EF778F">
        <w:rPr>
          <w:rStyle w:val="ssparacontent"/>
          <w:color w:val="auto"/>
        </w:rPr>
        <w:t>18</w:t>
      </w:r>
      <w:r w:rsidRPr="00EF778F">
        <w:rPr>
          <w:rStyle w:val="ssparacontent"/>
          <w:color w:val="auto"/>
        </w:rPr>
        <w:t xml:space="preserve"> months to </w:t>
      </w:r>
      <w:r w:rsidR="00905FA1" w:rsidRPr="00EF778F">
        <w:rPr>
          <w:rStyle w:val="ssparacontent"/>
          <w:color w:val="auto"/>
        </w:rPr>
        <w:t>18</w:t>
      </w:r>
      <w:r w:rsidRPr="00EF778F">
        <w:rPr>
          <w:rStyle w:val="ssparacontent"/>
          <w:color w:val="auto"/>
        </w:rPr>
        <w:t xml:space="preserve"> years. To be eligible for coverage and benefits under this section, the individual must be diagnosed with autism spectrum disorder at age eight or younger. Such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05A22D54" w14:textId="185979DD" w:rsidR="00136DA1" w:rsidRPr="00EF778F" w:rsidRDefault="00136DA1"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 xml:space="preserve">Coverage shall include, but not be limited to, applied behavior analysis. Applied behavior analysis shall be provided or supervised by a certified behavior analyst. The annual maximum benefit for applied behavior analysis required by this subsection shall be in an amount not to exceed </w:t>
      </w:r>
      <w:r w:rsidR="00F25489" w:rsidRPr="00EF778F">
        <w:rPr>
          <w:rStyle w:val="ssparacontent"/>
          <w:strike/>
          <w:color w:val="auto"/>
        </w:rPr>
        <w:t>$30,000</w:t>
      </w:r>
      <w:r w:rsidR="00F25489"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90,000</w:t>
      </w:r>
      <w:r w:rsidRPr="00EF778F">
        <w:rPr>
          <w:rStyle w:val="ssparacontent"/>
          <w:color w:val="auto"/>
        </w:rPr>
        <w:t xml:space="preserve"> per individual, for three consecutive years from the date treatment commences. At the conclusion of the third year, required coverage shall be in an amount not to exceed </w:t>
      </w:r>
      <w:r w:rsidR="00F25489" w:rsidRPr="00EF778F">
        <w:rPr>
          <w:rStyle w:val="ssparacontent"/>
          <w:strike/>
          <w:color w:val="auto"/>
        </w:rPr>
        <w:t>$2,000</w:t>
      </w:r>
      <w:r w:rsidR="00F25489"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6,000</w:t>
      </w:r>
      <w:r w:rsidRPr="00EF778F">
        <w:rPr>
          <w:rStyle w:val="ssparacontent"/>
          <w:color w:val="auto"/>
        </w:rPr>
        <w:t xml:space="preserve"> per month, until the individual reaches </w:t>
      </w:r>
      <w:r w:rsidR="00905FA1" w:rsidRPr="00EF778F">
        <w:rPr>
          <w:rStyle w:val="ssparacontent"/>
          <w:color w:val="auto"/>
        </w:rPr>
        <w:t>18</w:t>
      </w:r>
      <w:r w:rsidRPr="00EF778F">
        <w:rPr>
          <w:rStyle w:val="ssparacontent"/>
          <w:color w:val="auto"/>
        </w:rPr>
        <w:t xml:space="preserve">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EF778F">
        <w:rPr>
          <w:rStyle w:val="ssparacontent"/>
          <w:i/>
          <w:iCs/>
          <w:color w:val="auto"/>
        </w:rPr>
        <w:t>et seq.,</w:t>
      </w:r>
      <w:r w:rsidRPr="00EF778F">
        <w:rPr>
          <w:rStyle w:val="ssparacontent"/>
          <w:color w:val="auto"/>
        </w:rPr>
        <w:t xml:space="preserve"> as amended from time to time or other publicly funded programs. Nothing in this section shall be construed as requiring reimbursement for services provided by public school personnel.</w:t>
      </w:r>
    </w:p>
    <w:p w14:paraId="39B1A889" w14:textId="77777777" w:rsidR="00136DA1" w:rsidRPr="00EF778F" w:rsidRDefault="00136DA1"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 xml:space="preserve">The certified behavior analyst shall file progress reports with the insurer semiannually. </w:t>
      </w:r>
      <w:r w:rsidRPr="00EF778F">
        <w:rPr>
          <w:rStyle w:val="ssparacontent"/>
          <w:color w:val="auto"/>
        </w:rPr>
        <w:lastRenderedPageBreak/>
        <w:t>In order for treatment to continue, the insurer must receive objective evidence or a clinically supportable statement of expectation that:</w:t>
      </w:r>
    </w:p>
    <w:p w14:paraId="6F9B725F" w14:textId="426EA09A"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The individual</w:t>
      </w:r>
      <w:r w:rsidR="00905FA1" w:rsidRPr="00EF778F">
        <w:rPr>
          <w:rStyle w:val="ssparacontent"/>
          <w:color w:val="auto"/>
        </w:rPr>
        <w:t>’</w:t>
      </w:r>
      <w:r w:rsidRPr="00EF778F">
        <w:rPr>
          <w:rStyle w:val="ssparacontent"/>
          <w:color w:val="auto"/>
        </w:rPr>
        <w:t>s condition is improving in response to treatment; and</w:t>
      </w:r>
    </w:p>
    <w:p w14:paraId="397FA837" w14:textId="77777777"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 maximum improvement is yet to be attained; and</w:t>
      </w:r>
    </w:p>
    <w:p w14:paraId="716509A3"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There is an expectation that the anticipated improvement is attainable in a reasonable and generally predictable period of time.</w:t>
      </w:r>
    </w:p>
    <w:p w14:paraId="4C2FB33E" w14:textId="77777777" w:rsidR="00136DA1" w:rsidRPr="00EF778F" w:rsidRDefault="00136DA1" w:rsidP="00A337A2">
      <w:pPr>
        <w:pStyle w:val="SectionBody"/>
        <w:rPr>
          <w:rStyle w:val="ssparacontent"/>
          <w:color w:val="auto"/>
        </w:rPr>
      </w:pPr>
      <w:r w:rsidRPr="00EF778F">
        <w:rPr>
          <w:rStyle w:val="ssbf"/>
          <w:color w:val="auto"/>
        </w:rPr>
        <w:t>(d)</w:t>
      </w:r>
      <w:r w:rsidRPr="00EF778F">
        <w:rPr>
          <w:rStyle w:val="ssparalabel"/>
          <w:color w:val="auto"/>
        </w:rPr>
        <w:t> </w:t>
      </w:r>
      <w:r w:rsidRPr="00EF778F">
        <w:rPr>
          <w:rStyle w:val="ssparacontent"/>
          <w:color w:val="auto"/>
        </w:rPr>
        <w:t>For purposes of this section, the term:</w:t>
      </w:r>
    </w:p>
    <w:p w14:paraId="5CFC2345" w14:textId="77777777"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4FE1EE6C" w14:textId="68E2D0F9"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“Autism spectrum disorder” means any pervasive developmental disorder, including autistic disorder, Asperger</w:t>
      </w:r>
      <w:r w:rsidR="00905FA1" w:rsidRPr="00EF778F">
        <w:rPr>
          <w:rStyle w:val="ssparacontent"/>
          <w:color w:val="auto"/>
        </w:rPr>
        <w:t>’</w:t>
      </w:r>
      <w:r w:rsidRPr="00EF778F">
        <w:rPr>
          <w:rStyle w:val="ssparacontent"/>
          <w:color w:val="auto"/>
        </w:rPr>
        <w:t>s Syndrome, Rett syndrome, childhood disintegrative disorder, or Pervasive Development Disorder as defined in the most recent edition of the Diagnostic and Statistical Manual of Mental Disorders of the American Psychiatric Association.</w:t>
      </w:r>
    </w:p>
    <w:p w14:paraId="298495B4"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“Certified behavior analyst” means an individual who is certified by the Behavior Analyst Certification Board or certified by a similar nationally recognized organization.</w:t>
      </w:r>
    </w:p>
    <w:p w14:paraId="5E6FE684" w14:textId="77777777" w:rsidR="00136DA1" w:rsidRPr="00EF778F" w:rsidRDefault="00136DA1"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05EB44C7" w14:textId="0F6ADD08" w:rsidR="00136DA1" w:rsidRPr="00EF778F" w:rsidRDefault="00136DA1" w:rsidP="00A337A2">
      <w:pPr>
        <w:pStyle w:val="SectionBody"/>
        <w:rPr>
          <w:color w:val="auto"/>
        </w:rPr>
      </w:pPr>
      <w:r w:rsidRPr="00EF778F">
        <w:rPr>
          <w:rStyle w:val="ssbf"/>
          <w:color w:val="auto"/>
        </w:rPr>
        <w:t>(e)</w:t>
      </w:r>
      <w:r w:rsidRPr="00EF778F">
        <w:rPr>
          <w:rStyle w:val="ssparalabel"/>
          <w:color w:val="auto"/>
        </w:rPr>
        <w:t> </w:t>
      </w:r>
      <w:r w:rsidRPr="00EF778F">
        <w:rPr>
          <w:rStyle w:val="ssparacontent"/>
          <w:color w:val="auto"/>
        </w:rPr>
        <w:t xml:space="preserve">The provisions of this section do not apply to small employers. For purposes of this section a small employer means any person, firm, corporation, partnership or association actively engaged in business in the State of West Virginia who, during the preceding calendar year, employed an average of no more than </w:t>
      </w:r>
      <w:r w:rsidR="00905FA1" w:rsidRPr="00EF778F">
        <w:rPr>
          <w:rStyle w:val="ssparacontent"/>
          <w:color w:val="auto"/>
        </w:rPr>
        <w:t>25</w:t>
      </w:r>
      <w:r w:rsidRPr="00EF778F">
        <w:rPr>
          <w:rStyle w:val="ssparacontent"/>
          <w:color w:val="auto"/>
        </w:rPr>
        <w:t xml:space="preserve"> eligible employees.</w:t>
      </w:r>
    </w:p>
    <w:p w14:paraId="2DBA2C35" w14:textId="77777777" w:rsidR="00136DA1" w:rsidRPr="00EF778F" w:rsidRDefault="00136DA1" w:rsidP="00A337A2">
      <w:pPr>
        <w:pStyle w:val="SectionBody"/>
        <w:rPr>
          <w:color w:val="auto"/>
        </w:rPr>
      </w:pPr>
      <w:r w:rsidRPr="00EF778F">
        <w:rPr>
          <w:rStyle w:val="ssbf"/>
          <w:color w:val="auto"/>
        </w:rPr>
        <w:lastRenderedPageBreak/>
        <w:t>(f)</w:t>
      </w:r>
      <w:r w:rsidRPr="00EF778F">
        <w:rPr>
          <w:rStyle w:val="ssparalabel"/>
          <w:color w:val="auto"/>
        </w:rPr>
        <w:t> </w:t>
      </w:r>
      <w:r w:rsidRPr="00EF778F">
        <w:rPr>
          <w:rStyle w:val="ssparacontent"/>
          <w:color w:val="auto"/>
        </w:rPr>
        <w:t>To the extent that the application of this section for autism spectrum disorder causes an increase of at least one percent of actual total costs of coverage for the plan year the insurer may apply additional cost containment measures.</w:t>
      </w:r>
    </w:p>
    <w:p w14:paraId="5A3EC3A5" w14:textId="77777777" w:rsidR="00136DA1" w:rsidRPr="00EF778F" w:rsidRDefault="00136DA1" w:rsidP="00A337A2">
      <w:pPr>
        <w:pStyle w:val="SectionBody"/>
        <w:rPr>
          <w:color w:val="auto"/>
        </w:rPr>
      </w:pPr>
      <w:r w:rsidRPr="00EF778F">
        <w:rPr>
          <w:rStyle w:val="ssbf"/>
          <w:color w:val="auto"/>
        </w:rPr>
        <w:t>(g)</w:t>
      </w:r>
      <w:r w:rsidRPr="00EF778F">
        <w:rPr>
          <w:rStyle w:val="ssparalabel"/>
          <w:color w:val="auto"/>
        </w:rPr>
        <w:t> </w:t>
      </w:r>
      <w:r w:rsidRPr="00EF778F">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health care insurer in this state.</w:t>
      </w:r>
    </w:p>
    <w:p w14:paraId="093F6B3B" w14:textId="5ACA358C" w:rsidR="00F02C47" w:rsidRPr="00EF778F" w:rsidRDefault="00F02C47" w:rsidP="00F25489">
      <w:pPr>
        <w:pStyle w:val="ArticleHeading"/>
        <w:rPr>
          <w:color w:val="auto"/>
        </w:rPr>
      </w:pPr>
      <w:r w:rsidRPr="00EF778F">
        <w:rPr>
          <w:color w:val="auto"/>
        </w:rPr>
        <w:t>ARTICLE 24.  hospital medical and dental corporations.</w:t>
      </w:r>
    </w:p>
    <w:p w14:paraId="3BB2E325" w14:textId="77777777" w:rsidR="00F25489" w:rsidRPr="00EF778F" w:rsidRDefault="00F02C47" w:rsidP="00F25489">
      <w:pPr>
        <w:pStyle w:val="SectionHeading"/>
        <w:rPr>
          <w:color w:val="auto"/>
        </w:rPr>
        <w:sectPr w:rsidR="00F25489" w:rsidRPr="00EF778F" w:rsidSect="00A337A2">
          <w:type w:val="continuous"/>
          <w:pgSz w:w="12240" w:h="15840"/>
          <w:pgMar w:top="1440" w:right="1440" w:bottom="1440" w:left="1440" w:header="720" w:footer="720" w:gutter="0"/>
          <w:lnNumType w:countBy="1" w:restart="newSection"/>
          <w:cols w:space="720"/>
          <w:noEndnote/>
          <w:docGrid w:linePitch="326"/>
        </w:sectPr>
      </w:pPr>
      <w:r w:rsidRPr="00EF778F">
        <w:rPr>
          <w:color w:val="auto"/>
        </w:rPr>
        <w:t xml:space="preserve"> §33-24-7k.  Coverage for diagnosis and treatment of autism spectrum disorders.</w:t>
      </w:r>
    </w:p>
    <w:p w14:paraId="0593B95A" w14:textId="60D5A6EF" w:rsidR="00136DA1" w:rsidRPr="00EF778F" w:rsidRDefault="00136DA1"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Notwithstanding any provision of any policy, provision, contract, plan or agreement to which this article applies, any entity regulated by this article, for policies issued or renewed on or after January 1, 2012, which delivers, renews or issues a policy of group accident and sickness insurance in this state under the provisions of this article shall include coverage for diagnosis and treatment of autism spectrum disorder in individuals ages </w:t>
      </w:r>
      <w:r w:rsidR="00A63E99" w:rsidRPr="00EF778F">
        <w:rPr>
          <w:rStyle w:val="ssparacontent"/>
          <w:color w:val="auto"/>
        </w:rPr>
        <w:t>18</w:t>
      </w:r>
      <w:r w:rsidRPr="00EF778F">
        <w:rPr>
          <w:rStyle w:val="ssparacontent"/>
          <w:color w:val="auto"/>
        </w:rPr>
        <w:t xml:space="preserve"> months to </w:t>
      </w:r>
      <w:r w:rsidR="00A63E99" w:rsidRPr="00EF778F">
        <w:rPr>
          <w:rStyle w:val="ssparacontent"/>
          <w:color w:val="auto"/>
        </w:rPr>
        <w:t>18</w:t>
      </w:r>
      <w:r w:rsidRPr="00EF778F">
        <w:rPr>
          <w:rStyle w:val="ssparacontent"/>
          <w:color w:val="auto"/>
        </w:rPr>
        <w:t xml:space="preserve"> years. To be eligible for coverage and benefits under this section, the individual must be diagnosed with autism spectrum disorder at age eight or younger. The policy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0F3A7416" w14:textId="393017B7" w:rsidR="00136DA1" w:rsidRPr="00EF778F" w:rsidRDefault="00136DA1" w:rsidP="00A337A2">
      <w:pPr>
        <w:pStyle w:val="SectionBody"/>
        <w:rPr>
          <w:color w:val="auto"/>
        </w:rPr>
      </w:pPr>
      <w:r w:rsidRPr="00EF778F">
        <w:rPr>
          <w:color w:val="auto"/>
        </w:rPr>
        <w:t>(b) Coverage shall include, but not be limited to, applied behavior analysis. Applied behavior analysis shall be provided or supervised by a certified behavior analyst. The annual maximum benefit for applied behavior analysis required by this subsection shall be in an amount not to exceed</w:t>
      </w:r>
      <w:r w:rsidRPr="00EF778F">
        <w:rPr>
          <w:rStyle w:val="ssparacontent"/>
          <w:color w:val="auto"/>
        </w:rPr>
        <w:t xml:space="preserve"> </w:t>
      </w:r>
      <w:r w:rsidR="00F25489" w:rsidRPr="00EF778F">
        <w:rPr>
          <w:rStyle w:val="ssparacontent"/>
          <w:strike/>
          <w:color w:val="auto"/>
        </w:rPr>
        <w:t>$30,000</w:t>
      </w:r>
      <w:r w:rsidR="00F25489"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90,000</w:t>
      </w:r>
      <w:r w:rsidRPr="00EF778F">
        <w:rPr>
          <w:rStyle w:val="ssparacontent"/>
          <w:color w:val="auto"/>
        </w:rPr>
        <w:t xml:space="preserve"> per individual, for three consecutive years from the date treatment commences. At the conclusion of the third year, coverage for applied behavior analysis required </w:t>
      </w:r>
      <w:r w:rsidRPr="00EF778F">
        <w:rPr>
          <w:rStyle w:val="ssparacontent"/>
          <w:color w:val="auto"/>
        </w:rPr>
        <w:lastRenderedPageBreak/>
        <w:t xml:space="preserve">by this subsection shall be in an amount not to exceed </w:t>
      </w:r>
      <w:r w:rsidR="00F25489" w:rsidRPr="00EF778F">
        <w:rPr>
          <w:rStyle w:val="ssparacontent"/>
          <w:strike/>
          <w:color w:val="auto"/>
        </w:rPr>
        <w:t>$2,000</w:t>
      </w:r>
      <w:r w:rsidR="00F25489"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6,000</w:t>
      </w:r>
      <w:r w:rsidRPr="00EF778F">
        <w:rPr>
          <w:rStyle w:val="ssparacontent"/>
          <w:color w:val="auto"/>
        </w:rPr>
        <w:t xml:space="preserve"> per month, until the individual reaches </w:t>
      </w:r>
      <w:r w:rsidR="00A63E99" w:rsidRPr="00EF778F">
        <w:rPr>
          <w:rStyle w:val="ssparacontent"/>
          <w:color w:val="auto"/>
        </w:rPr>
        <w:t>18</w:t>
      </w:r>
      <w:r w:rsidRPr="00EF778F">
        <w:rPr>
          <w:rStyle w:val="ssparacontent"/>
          <w:color w:val="auto"/>
        </w:rPr>
        <w:t xml:space="preserve">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EF778F">
        <w:rPr>
          <w:rStyle w:val="ssparacontent"/>
          <w:i/>
          <w:iCs/>
          <w:color w:val="auto"/>
        </w:rPr>
        <w:t>et seq.,</w:t>
      </w:r>
      <w:r w:rsidRPr="00EF778F">
        <w:rPr>
          <w:rStyle w:val="ssparacontent"/>
          <w:color w:val="auto"/>
        </w:rPr>
        <w:t xml:space="preserve"> as amended from time to time or other publicly funded programs. Nothing in this section shall be construed as requiring reimbursement for services provided by public school personnel.</w:t>
      </w:r>
    </w:p>
    <w:p w14:paraId="508420EB" w14:textId="77777777" w:rsidR="00136DA1" w:rsidRPr="00EF778F" w:rsidRDefault="00136DA1"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The certified behavior analyst shall file progress reports with the agency semiannually. In order for treatment to continue, the insurer must receive objective evidence or a clinically supportable statement of expectation that:</w:t>
      </w:r>
    </w:p>
    <w:p w14:paraId="77EFC8A9" w14:textId="0E8765D7"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The individual</w:t>
      </w:r>
      <w:r w:rsidR="00A63E99" w:rsidRPr="00EF778F">
        <w:rPr>
          <w:rStyle w:val="ssparacontent"/>
          <w:color w:val="auto"/>
        </w:rPr>
        <w:t>’</w:t>
      </w:r>
      <w:r w:rsidRPr="00EF778F">
        <w:rPr>
          <w:rStyle w:val="ssparacontent"/>
          <w:color w:val="auto"/>
        </w:rPr>
        <w:t>s condition is improving in response to treatment; and</w:t>
      </w:r>
    </w:p>
    <w:p w14:paraId="44F1EDCF" w14:textId="77777777"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 maximum improvement is yet to be attained; and</w:t>
      </w:r>
    </w:p>
    <w:p w14:paraId="103D0621"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There is an expectation that the anticipated improvement is attainable in a reasonable and generally predictable period of time.</w:t>
      </w:r>
    </w:p>
    <w:p w14:paraId="1020D0FF" w14:textId="77777777" w:rsidR="00136DA1" w:rsidRPr="00EF778F" w:rsidRDefault="00136DA1" w:rsidP="00A337A2">
      <w:pPr>
        <w:pStyle w:val="SectionBody"/>
        <w:rPr>
          <w:rStyle w:val="ssparacontent"/>
          <w:color w:val="auto"/>
        </w:rPr>
      </w:pPr>
      <w:r w:rsidRPr="00EF778F">
        <w:rPr>
          <w:rStyle w:val="ssbf"/>
          <w:color w:val="auto"/>
        </w:rPr>
        <w:t>(d)</w:t>
      </w:r>
      <w:r w:rsidRPr="00EF778F">
        <w:rPr>
          <w:rStyle w:val="ssparalabel"/>
          <w:color w:val="auto"/>
        </w:rPr>
        <w:t> </w:t>
      </w:r>
      <w:r w:rsidRPr="00EF778F">
        <w:rPr>
          <w:rStyle w:val="ssparacontent"/>
          <w:color w:val="auto"/>
        </w:rPr>
        <w:t>For purposes of this section, the term:</w:t>
      </w:r>
    </w:p>
    <w:p w14:paraId="55FE722B" w14:textId="77777777"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1D6EC9EB" w14:textId="39BE71EA"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“Autism spectrum disorder” means any pervasive developmental disorder, including autistic disorder, Asperger</w:t>
      </w:r>
      <w:r w:rsidR="00A63E99" w:rsidRPr="00EF778F">
        <w:rPr>
          <w:rStyle w:val="ssparacontent"/>
          <w:color w:val="auto"/>
        </w:rPr>
        <w:t>’</w:t>
      </w:r>
      <w:r w:rsidRPr="00EF778F">
        <w:rPr>
          <w:rStyle w:val="ssparacontent"/>
          <w:color w:val="auto"/>
        </w:rPr>
        <w:t>s Syndrome, Rett Syndrome, childhood disintegrative disorder, or Pervasive Development Disorder as defined in the most recent edition of the Diagnostic and Statistical Manual of Mental Disorders of the American Psychiatric Association.</w:t>
      </w:r>
    </w:p>
    <w:p w14:paraId="3E44FE3C"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“Certified behavior analyst” means an individual who is certified by the Behavior Analyst Certification Board or certified by a similar nationally recognized organization.</w:t>
      </w:r>
    </w:p>
    <w:p w14:paraId="77DA10AC" w14:textId="77777777" w:rsidR="00136DA1" w:rsidRPr="00EF778F" w:rsidRDefault="00136DA1" w:rsidP="00A337A2">
      <w:pPr>
        <w:pStyle w:val="SectionBody"/>
        <w:rPr>
          <w:color w:val="auto"/>
        </w:rPr>
      </w:pPr>
      <w:r w:rsidRPr="00EF778F">
        <w:rPr>
          <w:rStyle w:val="ssbf"/>
          <w:color w:val="auto"/>
        </w:rPr>
        <w:lastRenderedPageBreak/>
        <w:t>(4)</w:t>
      </w:r>
      <w:r w:rsidRPr="00EF778F">
        <w:rPr>
          <w:rStyle w:val="ssparalabel"/>
          <w:color w:val="auto"/>
        </w:rPr>
        <w:t> </w:t>
      </w:r>
      <w:r w:rsidRPr="00EF778F">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03BE7E44" w14:textId="6541D478" w:rsidR="00136DA1" w:rsidRPr="00EF778F" w:rsidRDefault="00136DA1" w:rsidP="00A337A2">
      <w:pPr>
        <w:pStyle w:val="SectionBody"/>
        <w:rPr>
          <w:color w:val="auto"/>
        </w:rPr>
      </w:pPr>
      <w:r w:rsidRPr="00EF778F">
        <w:rPr>
          <w:rStyle w:val="ssbf"/>
          <w:color w:val="auto"/>
        </w:rPr>
        <w:t>(e)</w:t>
      </w:r>
      <w:r w:rsidRPr="00EF778F">
        <w:rPr>
          <w:rStyle w:val="ssparalabel"/>
          <w:color w:val="auto"/>
        </w:rPr>
        <w:t> </w:t>
      </w:r>
      <w:r w:rsidRPr="00EF778F">
        <w:rPr>
          <w:rStyle w:val="ssparacontent"/>
          <w:color w:val="auto"/>
        </w:rPr>
        <w:t xml:space="preserve">The provisions of this section do not apply to small employers. For purposes of this section a small employer means any person, firm, corporation, partnership or association actively engaged in business in the </w:t>
      </w:r>
      <w:r w:rsidR="00A63E99" w:rsidRPr="00EF778F">
        <w:rPr>
          <w:rStyle w:val="ssparacontent"/>
          <w:color w:val="auto"/>
        </w:rPr>
        <w:t>s</w:t>
      </w:r>
      <w:r w:rsidRPr="00EF778F">
        <w:rPr>
          <w:rStyle w:val="ssparacontent"/>
          <w:color w:val="auto"/>
        </w:rPr>
        <w:t xml:space="preserve">tate of West Virginia who, during the preceding calendar year, employed an average of no more than </w:t>
      </w:r>
      <w:r w:rsidR="00A63E99" w:rsidRPr="00EF778F">
        <w:rPr>
          <w:rStyle w:val="ssparacontent"/>
          <w:color w:val="auto"/>
        </w:rPr>
        <w:t>25</w:t>
      </w:r>
      <w:r w:rsidRPr="00EF778F">
        <w:rPr>
          <w:rStyle w:val="ssparacontent"/>
          <w:color w:val="auto"/>
        </w:rPr>
        <w:t xml:space="preserve"> eligible employees.</w:t>
      </w:r>
    </w:p>
    <w:p w14:paraId="3DFE99D8" w14:textId="77777777" w:rsidR="00136DA1" w:rsidRPr="00EF778F" w:rsidRDefault="00136DA1" w:rsidP="00A337A2">
      <w:pPr>
        <w:pStyle w:val="SectionBody"/>
        <w:rPr>
          <w:color w:val="auto"/>
        </w:rPr>
      </w:pPr>
      <w:r w:rsidRPr="00EF778F">
        <w:rPr>
          <w:rStyle w:val="ssbf"/>
          <w:color w:val="auto"/>
        </w:rPr>
        <w:t>(f)</w:t>
      </w:r>
      <w:r w:rsidRPr="00EF778F">
        <w:rPr>
          <w:rStyle w:val="ssparalabel"/>
          <w:color w:val="auto"/>
        </w:rPr>
        <w:t> </w:t>
      </w:r>
      <w:r w:rsidRPr="00EF778F">
        <w:rPr>
          <w:rStyle w:val="ssparacontent"/>
          <w:color w:val="auto"/>
        </w:rPr>
        <w:t>To the extent that the application of this section for autism spectrum disorder causes an increase of at least one percent of actual total costs of coverage for the plan year the corporation may apply additional cost containment measures.</w:t>
      </w:r>
    </w:p>
    <w:p w14:paraId="6B60D493" w14:textId="77777777" w:rsidR="00136DA1" w:rsidRPr="00EF778F" w:rsidRDefault="00136DA1" w:rsidP="00A337A2">
      <w:pPr>
        <w:pStyle w:val="SectionBody"/>
        <w:rPr>
          <w:color w:val="auto"/>
        </w:rPr>
      </w:pPr>
      <w:r w:rsidRPr="00EF778F">
        <w:rPr>
          <w:rStyle w:val="ssbf"/>
          <w:color w:val="auto"/>
        </w:rPr>
        <w:t>(g)</w:t>
      </w:r>
      <w:r w:rsidRPr="00EF778F">
        <w:rPr>
          <w:rStyle w:val="ssparalabel"/>
          <w:color w:val="auto"/>
        </w:rPr>
        <w:t> </w:t>
      </w:r>
      <w:r w:rsidRPr="00EF778F">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corporation in this state.</w:t>
      </w:r>
    </w:p>
    <w:p w14:paraId="687CDCEF" w14:textId="431FEF71" w:rsidR="00F02C47" w:rsidRPr="00EF778F" w:rsidRDefault="00F02C47" w:rsidP="00F25489">
      <w:pPr>
        <w:pStyle w:val="ArticleHeading"/>
        <w:rPr>
          <w:color w:val="auto"/>
        </w:rPr>
      </w:pPr>
      <w:r w:rsidRPr="00EF778F">
        <w:rPr>
          <w:color w:val="auto"/>
        </w:rPr>
        <w:t>ARTICLE 25a.  health maintenance organization act.</w:t>
      </w:r>
    </w:p>
    <w:p w14:paraId="6CE1BD8B" w14:textId="77777777" w:rsidR="00F25489" w:rsidRPr="00EF778F" w:rsidRDefault="00F02C47" w:rsidP="00F25489">
      <w:pPr>
        <w:pStyle w:val="SectionHeading"/>
        <w:rPr>
          <w:color w:val="auto"/>
        </w:rPr>
        <w:sectPr w:rsidR="00F25489" w:rsidRPr="00EF778F" w:rsidSect="00A337A2">
          <w:type w:val="continuous"/>
          <w:pgSz w:w="12240" w:h="15840"/>
          <w:pgMar w:top="1440" w:right="1440" w:bottom="1440" w:left="1440" w:header="720" w:footer="720" w:gutter="0"/>
          <w:lnNumType w:countBy="1" w:restart="newSection"/>
          <w:cols w:space="720"/>
          <w:noEndnote/>
          <w:docGrid w:linePitch="326"/>
        </w:sectPr>
      </w:pPr>
      <w:r w:rsidRPr="00EF778F">
        <w:rPr>
          <w:color w:val="auto"/>
        </w:rPr>
        <w:t xml:space="preserve"> §33-25A-8j.  Coverage for diagnosis and treatment of autism spectrum disorders.</w:t>
      </w:r>
    </w:p>
    <w:p w14:paraId="3B40E83A" w14:textId="1A5D8684" w:rsidR="00136DA1" w:rsidRPr="00EF778F" w:rsidRDefault="00136DA1" w:rsidP="00A337A2">
      <w:pPr>
        <w:pStyle w:val="SectionBody"/>
        <w:rPr>
          <w:color w:val="auto"/>
        </w:rPr>
      </w:pPr>
      <w:r w:rsidRPr="00EF778F">
        <w:rPr>
          <w:rStyle w:val="ssbf"/>
          <w:color w:val="auto"/>
        </w:rPr>
        <w:t>(a)</w:t>
      </w:r>
      <w:r w:rsidRPr="00EF778F">
        <w:rPr>
          <w:rStyle w:val="ssparalabel"/>
          <w:color w:val="auto"/>
        </w:rPr>
        <w:t> </w:t>
      </w:r>
      <w:r w:rsidRPr="00EF778F">
        <w:rPr>
          <w:rStyle w:val="ssparacontent"/>
          <w:color w:val="auto"/>
        </w:rPr>
        <w:t xml:space="preserve">Notwithstanding any provision of any policy, provision, contract, plan or agreement to which this article applies, any entity regulated by this article for policies issued or renewed on or after January 1, 2012, which delivers, renews or issues a policy of group accident and sickness insurance in this state under the provisions of this article shall include coverage for diagnosis, evaluation and treatment of autism spectrum disorder in individuals ages </w:t>
      </w:r>
      <w:r w:rsidR="00D44965" w:rsidRPr="00EF778F">
        <w:rPr>
          <w:rStyle w:val="ssparacontent"/>
          <w:color w:val="auto"/>
        </w:rPr>
        <w:t>18</w:t>
      </w:r>
      <w:r w:rsidRPr="00EF778F">
        <w:rPr>
          <w:rStyle w:val="ssparacontent"/>
          <w:color w:val="auto"/>
        </w:rPr>
        <w:t xml:space="preserve"> months to </w:t>
      </w:r>
      <w:r w:rsidR="00D44965" w:rsidRPr="00EF778F">
        <w:rPr>
          <w:rStyle w:val="ssparacontent"/>
          <w:color w:val="auto"/>
        </w:rPr>
        <w:t>18</w:t>
      </w:r>
      <w:r w:rsidRPr="00EF778F">
        <w:rPr>
          <w:rStyle w:val="ssparacontent"/>
          <w:color w:val="auto"/>
        </w:rPr>
        <w:t xml:space="preserve"> years. To be eligible for coverage and benefits under this section, the individual must be diagnosed with autism spectrum disorder at age eight or younger. The policy shall provide coverage for </w:t>
      </w:r>
      <w:r w:rsidRPr="00EF778F">
        <w:rPr>
          <w:rStyle w:val="ssparacontent"/>
          <w:color w:val="auto"/>
        </w:rPr>
        <w:lastRenderedPageBreak/>
        <w:t>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4419D083" w14:textId="5251C99A" w:rsidR="00136DA1" w:rsidRPr="00EF778F" w:rsidRDefault="00136DA1" w:rsidP="00A337A2">
      <w:pPr>
        <w:pStyle w:val="SectionBody"/>
        <w:rPr>
          <w:color w:val="auto"/>
        </w:rPr>
      </w:pPr>
      <w:r w:rsidRPr="00EF778F">
        <w:rPr>
          <w:rStyle w:val="ssbf"/>
          <w:color w:val="auto"/>
        </w:rPr>
        <w:t>(b)</w:t>
      </w:r>
      <w:r w:rsidRPr="00EF778F">
        <w:rPr>
          <w:rStyle w:val="ssparalabel"/>
          <w:color w:val="auto"/>
        </w:rPr>
        <w:t> </w:t>
      </w:r>
      <w:r w:rsidRPr="00EF778F">
        <w:rPr>
          <w:rStyle w:val="ssparacontent"/>
          <w:color w:val="auto"/>
        </w:rPr>
        <w:t xml:space="preserve">Coverage shall include, but not be limited to, applied behavior analysis. Applied behavior analysis shall be provided or supervised by a certified behavior analyst. The annual maximum benefit for applied behavior analysis required by this subsection shall be </w:t>
      </w:r>
      <w:r w:rsidRPr="00EF778F">
        <w:rPr>
          <w:rStyle w:val="ssparacontent"/>
          <w:strike/>
          <w:color w:val="auto"/>
        </w:rPr>
        <w:t>in</w:t>
      </w:r>
      <w:r w:rsidR="00D44965" w:rsidRPr="00EF778F">
        <w:rPr>
          <w:rStyle w:val="ssparacontent"/>
          <w:color w:val="auto"/>
        </w:rPr>
        <w:t xml:space="preserve"> </w:t>
      </w:r>
      <w:r w:rsidR="00D44965" w:rsidRPr="00EF778F">
        <w:rPr>
          <w:rStyle w:val="ssparacontent"/>
          <w:color w:val="auto"/>
          <w:u w:val="single"/>
        </w:rPr>
        <w:t>an</w:t>
      </w:r>
      <w:r w:rsidRPr="00EF778F">
        <w:rPr>
          <w:rStyle w:val="ssparacontent"/>
          <w:color w:val="auto"/>
        </w:rPr>
        <w:t xml:space="preserve"> amount not to exceed </w:t>
      </w:r>
      <w:r w:rsidR="0001049F" w:rsidRPr="00EF778F">
        <w:rPr>
          <w:rStyle w:val="ssparacontent"/>
          <w:color w:val="auto"/>
        </w:rPr>
        <w:t>$</w:t>
      </w:r>
      <w:r w:rsidR="0001049F" w:rsidRPr="00EF778F">
        <w:rPr>
          <w:rStyle w:val="ssparacontent"/>
          <w:strike/>
          <w:color w:val="auto"/>
        </w:rPr>
        <w:t>30,000</w:t>
      </w:r>
      <w:r w:rsidR="0001049F"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90,000</w:t>
      </w:r>
      <w:r w:rsidR="00BA3D66" w:rsidRPr="00EF778F">
        <w:rPr>
          <w:rStyle w:val="ssparacontent"/>
          <w:color w:val="auto"/>
        </w:rPr>
        <w:t xml:space="preserve"> </w:t>
      </w:r>
      <w:r w:rsidRPr="00EF778F">
        <w:rPr>
          <w:rStyle w:val="ssparacontent"/>
          <w:color w:val="auto"/>
        </w:rPr>
        <w:t xml:space="preserve">per individual, for three consecutive years from the date treatment commences. At the conclusion of the third year, coverage for applied behavior analysis required by this subsection shall be in an amount not to exceed </w:t>
      </w:r>
      <w:r w:rsidR="0001049F" w:rsidRPr="00EF778F">
        <w:rPr>
          <w:rStyle w:val="ssparacontent"/>
          <w:strike/>
          <w:color w:val="auto"/>
        </w:rPr>
        <w:t>$2,000</w:t>
      </w:r>
      <w:r w:rsidR="0001049F" w:rsidRPr="00EF778F">
        <w:rPr>
          <w:rStyle w:val="ssparacontent"/>
          <w:color w:val="auto"/>
        </w:rPr>
        <w:t xml:space="preserve"> </w:t>
      </w:r>
      <w:r w:rsidRPr="00EF778F">
        <w:rPr>
          <w:rStyle w:val="ssparacontent"/>
          <w:color w:val="auto"/>
          <w:u w:val="single"/>
        </w:rPr>
        <w:t>$</w:t>
      </w:r>
      <w:r w:rsidR="00BA3D66" w:rsidRPr="00EF778F">
        <w:rPr>
          <w:rStyle w:val="ssparacontent"/>
          <w:color w:val="auto"/>
          <w:u w:val="single"/>
        </w:rPr>
        <w:t>6,000</w:t>
      </w:r>
      <w:r w:rsidRPr="00EF778F">
        <w:rPr>
          <w:rStyle w:val="ssparacontent"/>
          <w:color w:val="auto"/>
        </w:rPr>
        <w:t xml:space="preserve"> per month, until the individual reaches </w:t>
      </w:r>
      <w:r w:rsidR="00D44965" w:rsidRPr="00EF778F">
        <w:rPr>
          <w:rStyle w:val="ssparacontent"/>
          <w:color w:val="auto"/>
        </w:rPr>
        <w:t>18</w:t>
      </w:r>
      <w:r w:rsidRPr="00EF778F">
        <w:rPr>
          <w:rStyle w:val="ssparacontent"/>
          <w:color w:val="auto"/>
        </w:rPr>
        <w:t xml:space="preserve"> years of age, as long as the treatment is medically necessary and in accordance with a treatment plan developed by a certified behavior analyst pursuant to a comprehensive evaluation or reevaluation of the individual. This section shall not be construed as limiting, replacing or affecting any obligation to provide services to an individual under the Individuals with Disabilities Education Act, 20 U.S.C. 1400 </w:t>
      </w:r>
      <w:r w:rsidRPr="00EF778F">
        <w:rPr>
          <w:rStyle w:val="ssparacontent"/>
          <w:i/>
          <w:iCs/>
          <w:color w:val="auto"/>
        </w:rPr>
        <w:t>et seq.,</w:t>
      </w:r>
      <w:r w:rsidRPr="00EF778F">
        <w:rPr>
          <w:rStyle w:val="ssparacontent"/>
          <w:color w:val="auto"/>
        </w:rPr>
        <w:t xml:space="preserve"> as amended from time to time or other publicly funded programs. Nothing in this section shall be construed as requiring reimbursement for services provided by public school personnel.</w:t>
      </w:r>
    </w:p>
    <w:p w14:paraId="2D610A75" w14:textId="77777777" w:rsidR="00136DA1" w:rsidRPr="00EF778F" w:rsidRDefault="00136DA1" w:rsidP="00A337A2">
      <w:pPr>
        <w:pStyle w:val="SectionBody"/>
        <w:rPr>
          <w:rStyle w:val="ssparacontent"/>
          <w:color w:val="auto"/>
        </w:rPr>
      </w:pPr>
      <w:r w:rsidRPr="00EF778F">
        <w:rPr>
          <w:rStyle w:val="ssbf"/>
          <w:color w:val="auto"/>
        </w:rPr>
        <w:t>(c)</w:t>
      </w:r>
      <w:r w:rsidRPr="00EF778F">
        <w:rPr>
          <w:rStyle w:val="ssparalabel"/>
          <w:color w:val="auto"/>
        </w:rPr>
        <w:t> </w:t>
      </w:r>
      <w:r w:rsidRPr="00EF778F">
        <w:rPr>
          <w:rStyle w:val="ssparacontent"/>
          <w:color w:val="auto"/>
        </w:rPr>
        <w:t>The certified behavior analyst shall file progress reports with the agency semiannually. In order for treatment to continue, the agency must receive objective evidence or a clinically supportable statement of expectation that:</w:t>
      </w:r>
    </w:p>
    <w:p w14:paraId="7EDAEE4F" w14:textId="61416935"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The individual</w:t>
      </w:r>
      <w:r w:rsidR="00D44965" w:rsidRPr="00EF778F">
        <w:rPr>
          <w:rStyle w:val="ssparacontent"/>
          <w:color w:val="auto"/>
        </w:rPr>
        <w:t>’</w:t>
      </w:r>
      <w:r w:rsidRPr="00EF778F">
        <w:rPr>
          <w:rStyle w:val="ssparacontent"/>
          <w:color w:val="auto"/>
        </w:rPr>
        <w:t>s condition is improving in response to treatment; and</w:t>
      </w:r>
    </w:p>
    <w:p w14:paraId="2FF55BAA" w14:textId="77777777"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 maximum improvement is yet to be attained; and</w:t>
      </w:r>
    </w:p>
    <w:p w14:paraId="72CA521C"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There is an expectation that the anticipated improvement is attainable in a reasonable and generally predictable period of time.</w:t>
      </w:r>
    </w:p>
    <w:p w14:paraId="56BCF5B4" w14:textId="77777777" w:rsidR="00136DA1" w:rsidRPr="00EF778F" w:rsidRDefault="00136DA1" w:rsidP="00A337A2">
      <w:pPr>
        <w:pStyle w:val="SectionBody"/>
        <w:rPr>
          <w:rStyle w:val="ssparacontent"/>
          <w:color w:val="auto"/>
        </w:rPr>
      </w:pPr>
      <w:r w:rsidRPr="00EF778F">
        <w:rPr>
          <w:rStyle w:val="ssbf"/>
          <w:color w:val="auto"/>
        </w:rPr>
        <w:t>(d)</w:t>
      </w:r>
      <w:r w:rsidRPr="00EF778F">
        <w:rPr>
          <w:rStyle w:val="ssparalabel"/>
          <w:color w:val="auto"/>
        </w:rPr>
        <w:t> </w:t>
      </w:r>
      <w:r w:rsidRPr="00EF778F">
        <w:rPr>
          <w:rStyle w:val="ssparacontent"/>
          <w:color w:val="auto"/>
        </w:rPr>
        <w:t>For purposes of this section, the term:</w:t>
      </w:r>
    </w:p>
    <w:p w14:paraId="2A2AEC35" w14:textId="77777777" w:rsidR="00136DA1" w:rsidRPr="00EF778F" w:rsidRDefault="00136DA1" w:rsidP="00A337A2">
      <w:pPr>
        <w:pStyle w:val="SectionBody"/>
        <w:rPr>
          <w:color w:val="auto"/>
        </w:rPr>
      </w:pPr>
      <w:r w:rsidRPr="00EF778F">
        <w:rPr>
          <w:rStyle w:val="ssbf"/>
          <w:color w:val="auto"/>
        </w:rPr>
        <w:t>(1)</w:t>
      </w:r>
      <w:r w:rsidRPr="00EF778F">
        <w:rPr>
          <w:rStyle w:val="ssparalabel"/>
          <w:color w:val="auto"/>
        </w:rPr>
        <w:t> </w:t>
      </w:r>
      <w:r w:rsidRPr="00EF778F">
        <w:rPr>
          <w:rStyle w:val="ssparacontent"/>
          <w:color w:val="auto"/>
        </w:rPr>
        <w:t xml:space="preserve">“Applied Behavior Analysis” means the design, implementation, and evaluation of </w:t>
      </w:r>
      <w:r w:rsidRPr="00EF778F">
        <w:rPr>
          <w:rStyle w:val="ssparacontent"/>
          <w:color w:val="auto"/>
        </w:rPr>
        <w:lastRenderedPageBreak/>
        <w:t>environmental modifications using behavioral stimuli and consequences, to produce socially significant improvement in human behavior, including the use of direct observation, measurement, and functional analysis of the relationship between environment and behavior.</w:t>
      </w:r>
    </w:p>
    <w:p w14:paraId="4BB483B9" w14:textId="27296D98" w:rsidR="00136DA1" w:rsidRPr="00EF778F" w:rsidRDefault="00136DA1" w:rsidP="00A337A2">
      <w:pPr>
        <w:pStyle w:val="SectionBody"/>
        <w:rPr>
          <w:color w:val="auto"/>
        </w:rPr>
      </w:pPr>
      <w:r w:rsidRPr="00EF778F">
        <w:rPr>
          <w:rStyle w:val="ssbf"/>
          <w:color w:val="auto"/>
        </w:rPr>
        <w:t>(2)</w:t>
      </w:r>
      <w:r w:rsidRPr="00EF778F">
        <w:rPr>
          <w:rStyle w:val="ssparalabel"/>
          <w:color w:val="auto"/>
        </w:rPr>
        <w:t> </w:t>
      </w:r>
      <w:r w:rsidRPr="00EF778F">
        <w:rPr>
          <w:rStyle w:val="ssparacontent"/>
          <w:color w:val="auto"/>
        </w:rPr>
        <w:t>“Autism spectrum disorder” means any pervasive developmental disorder, including autistic disorder, Asperger</w:t>
      </w:r>
      <w:r w:rsidR="00D44965" w:rsidRPr="00EF778F">
        <w:rPr>
          <w:rStyle w:val="ssparacontent"/>
          <w:color w:val="auto"/>
        </w:rPr>
        <w:t>’</w:t>
      </w:r>
      <w:r w:rsidRPr="00EF778F">
        <w:rPr>
          <w:rStyle w:val="ssparacontent"/>
          <w:color w:val="auto"/>
        </w:rPr>
        <w:t>s Syndrome, Rett syndrome, childhood disintegrative disorder, or Pervasive Development Disorder as defined in the most recent edition of the Diagnostic and Statistical Manual of Mental Disorders of the American Psychiatric Association.</w:t>
      </w:r>
    </w:p>
    <w:p w14:paraId="672E1B35" w14:textId="77777777" w:rsidR="00136DA1" w:rsidRPr="00EF778F" w:rsidRDefault="00136DA1" w:rsidP="00A337A2">
      <w:pPr>
        <w:pStyle w:val="SectionBody"/>
        <w:rPr>
          <w:color w:val="auto"/>
        </w:rPr>
      </w:pPr>
      <w:r w:rsidRPr="00EF778F">
        <w:rPr>
          <w:rStyle w:val="ssbf"/>
          <w:color w:val="auto"/>
        </w:rPr>
        <w:t>(3)</w:t>
      </w:r>
      <w:r w:rsidRPr="00EF778F">
        <w:rPr>
          <w:rStyle w:val="ssparalabel"/>
          <w:color w:val="auto"/>
        </w:rPr>
        <w:t> </w:t>
      </w:r>
      <w:r w:rsidRPr="00EF778F">
        <w:rPr>
          <w:rStyle w:val="ssparacontent"/>
          <w:color w:val="auto"/>
        </w:rPr>
        <w:t>“Certified behavior analyst” means an individual who is certified by the Behavior Analyst Certification Board or certified by a similar nationally recognized organization.</w:t>
      </w:r>
    </w:p>
    <w:p w14:paraId="6ED6B9A3" w14:textId="77777777" w:rsidR="00136DA1" w:rsidRPr="00EF778F" w:rsidRDefault="00136DA1" w:rsidP="00A337A2">
      <w:pPr>
        <w:pStyle w:val="SectionBody"/>
        <w:rPr>
          <w:color w:val="auto"/>
        </w:rPr>
      </w:pPr>
      <w:r w:rsidRPr="00EF778F">
        <w:rPr>
          <w:rStyle w:val="ssbf"/>
          <w:color w:val="auto"/>
        </w:rPr>
        <w:t>(4)</w:t>
      </w:r>
      <w:r w:rsidRPr="00EF778F">
        <w:rPr>
          <w:rStyle w:val="ssparalabel"/>
          <w:color w:val="auto"/>
        </w:rPr>
        <w:t> </w:t>
      </w:r>
      <w:r w:rsidRPr="00EF778F">
        <w:rPr>
          <w:rStyle w:val="ssparacontent"/>
          <w:color w:val="auto"/>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3E9C85F2" w14:textId="1BD708E6" w:rsidR="00136DA1" w:rsidRPr="00EF778F" w:rsidRDefault="00136DA1" w:rsidP="00A337A2">
      <w:pPr>
        <w:pStyle w:val="SectionBody"/>
        <w:rPr>
          <w:color w:val="auto"/>
        </w:rPr>
      </w:pPr>
      <w:r w:rsidRPr="00EF778F">
        <w:rPr>
          <w:rStyle w:val="ssbf"/>
          <w:color w:val="auto"/>
        </w:rPr>
        <w:t>(e)</w:t>
      </w:r>
      <w:r w:rsidRPr="00EF778F">
        <w:rPr>
          <w:rStyle w:val="ssparalabel"/>
          <w:color w:val="auto"/>
        </w:rPr>
        <w:t> </w:t>
      </w:r>
      <w:r w:rsidRPr="00EF778F">
        <w:rPr>
          <w:rStyle w:val="ssparacontent"/>
          <w:color w:val="auto"/>
        </w:rPr>
        <w:t xml:space="preserve">The provisions of this section do not apply to small employers. For purposes of this section a small employer means any person, firm, corporation, partnership or association actively engaged in business in the </w:t>
      </w:r>
      <w:r w:rsidR="00D44965" w:rsidRPr="00EF778F">
        <w:rPr>
          <w:rStyle w:val="ssparacontent"/>
          <w:color w:val="auto"/>
        </w:rPr>
        <w:t>s</w:t>
      </w:r>
      <w:r w:rsidRPr="00EF778F">
        <w:rPr>
          <w:rStyle w:val="ssparacontent"/>
          <w:color w:val="auto"/>
        </w:rPr>
        <w:t xml:space="preserve">tate of West Virginia who, during the preceding calendar year, employed an average of no more than </w:t>
      </w:r>
      <w:r w:rsidR="00D44965" w:rsidRPr="00EF778F">
        <w:rPr>
          <w:rStyle w:val="ssparacontent"/>
          <w:color w:val="auto"/>
        </w:rPr>
        <w:t>25</w:t>
      </w:r>
      <w:r w:rsidRPr="00EF778F">
        <w:rPr>
          <w:rStyle w:val="ssparacontent"/>
          <w:color w:val="auto"/>
        </w:rPr>
        <w:t xml:space="preserve"> eligible employees.</w:t>
      </w:r>
    </w:p>
    <w:p w14:paraId="15CB65C4" w14:textId="77777777" w:rsidR="00136DA1" w:rsidRPr="00EF778F" w:rsidRDefault="00136DA1" w:rsidP="00A337A2">
      <w:pPr>
        <w:pStyle w:val="SectionBody"/>
        <w:rPr>
          <w:color w:val="auto"/>
        </w:rPr>
      </w:pPr>
      <w:r w:rsidRPr="00EF778F">
        <w:rPr>
          <w:rStyle w:val="ssbf"/>
          <w:color w:val="auto"/>
        </w:rPr>
        <w:t>(f)</w:t>
      </w:r>
      <w:r w:rsidRPr="00EF778F">
        <w:rPr>
          <w:rStyle w:val="ssparalabel"/>
          <w:color w:val="auto"/>
        </w:rPr>
        <w:t> </w:t>
      </w:r>
      <w:r w:rsidRPr="00EF778F">
        <w:rPr>
          <w:rStyle w:val="ssparacontent"/>
          <w:color w:val="auto"/>
        </w:rPr>
        <w:t>To the extent that the application of this section for autism spectrum disorder causes an increase of at least one percent of actual total costs of coverage for the plan year the health maintenance organization may apply additional cost containment measures.</w:t>
      </w:r>
    </w:p>
    <w:p w14:paraId="370BC34E" w14:textId="77777777" w:rsidR="00136DA1" w:rsidRPr="00EF778F" w:rsidRDefault="00136DA1" w:rsidP="00A337A2">
      <w:pPr>
        <w:pStyle w:val="SectionBody"/>
        <w:rPr>
          <w:color w:val="auto"/>
        </w:rPr>
      </w:pPr>
      <w:r w:rsidRPr="00EF778F">
        <w:rPr>
          <w:rStyle w:val="ssbf"/>
          <w:color w:val="auto"/>
        </w:rPr>
        <w:t>(g)</w:t>
      </w:r>
      <w:r w:rsidRPr="00EF778F">
        <w:rPr>
          <w:rStyle w:val="ssparalabel"/>
          <w:color w:val="auto"/>
        </w:rPr>
        <w:t> </w:t>
      </w:r>
      <w:r w:rsidRPr="00EF778F">
        <w:rPr>
          <w:rStyle w:val="ssparacontent"/>
          <w:color w:val="auto"/>
        </w:rPr>
        <w:t>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health maintenance organization in this state.</w:t>
      </w:r>
    </w:p>
    <w:p w14:paraId="53F9E429" w14:textId="70B3C2B1" w:rsidR="00F02C47" w:rsidRPr="00EF778F" w:rsidRDefault="00F02C47" w:rsidP="00F02C47">
      <w:pPr>
        <w:pStyle w:val="EnactingSection"/>
        <w:rPr>
          <w:color w:val="auto"/>
        </w:rPr>
        <w:sectPr w:rsidR="00F02C47" w:rsidRPr="00EF778F" w:rsidSect="00A337A2">
          <w:type w:val="continuous"/>
          <w:pgSz w:w="12240" w:h="15840"/>
          <w:pgMar w:top="1440" w:right="1440" w:bottom="1440" w:left="1440" w:header="720" w:footer="720" w:gutter="0"/>
          <w:lnNumType w:countBy="1" w:restart="newSection"/>
          <w:cols w:space="720"/>
          <w:noEndnote/>
          <w:docGrid w:linePitch="326"/>
        </w:sectPr>
      </w:pPr>
    </w:p>
    <w:p w14:paraId="2C744478" w14:textId="24B159D7" w:rsidR="00C02E96" w:rsidRPr="00EF778F" w:rsidRDefault="00C02E96" w:rsidP="00C02E96">
      <w:pPr>
        <w:pStyle w:val="Note"/>
        <w:rPr>
          <w:color w:val="auto"/>
          <w:szCs w:val="20"/>
        </w:rPr>
      </w:pPr>
      <w:r w:rsidRPr="00EF778F">
        <w:rPr>
          <w:color w:val="auto"/>
        </w:rPr>
        <w:lastRenderedPageBreak/>
        <w:t xml:space="preserve">NOTE: </w:t>
      </w:r>
      <w:r w:rsidR="00BE3542" w:rsidRPr="00EF778F">
        <w:rPr>
          <w:color w:val="auto"/>
          <w:szCs w:val="20"/>
        </w:rPr>
        <w:t xml:space="preserve">The purpose of this bill is to </w:t>
      </w:r>
      <w:r w:rsidR="003B671E" w:rsidRPr="00EF778F">
        <w:rPr>
          <w:color w:val="auto"/>
          <w:szCs w:val="20"/>
        </w:rPr>
        <w:t xml:space="preserve">increase the required medical coverage from various providers relating to autism spectrum disorders. </w:t>
      </w:r>
    </w:p>
    <w:p w14:paraId="03737090" w14:textId="28930D14" w:rsidR="00C02E96" w:rsidRPr="00EF778F" w:rsidRDefault="00C02E96" w:rsidP="00C02E96">
      <w:pPr>
        <w:pStyle w:val="Note"/>
        <w:rPr>
          <w:color w:val="auto"/>
        </w:rPr>
      </w:pPr>
      <w:r w:rsidRPr="00EF778F">
        <w:rPr>
          <w:color w:val="auto"/>
        </w:rPr>
        <w:t>Strike-throughs indicate language that would be stricken from a heading or the present law</w:t>
      </w:r>
      <w:r w:rsidR="001E7538" w:rsidRPr="00EF778F">
        <w:rPr>
          <w:color w:val="auto"/>
        </w:rPr>
        <w:t>,</w:t>
      </w:r>
      <w:r w:rsidRPr="00EF778F">
        <w:rPr>
          <w:color w:val="auto"/>
        </w:rPr>
        <w:t xml:space="preserve"> and underscoring indicates new language that would be added.</w:t>
      </w:r>
    </w:p>
    <w:p w14:paraId="6AA07AB8" w14:textId="37FE28E9" w:rsidR="006865E9" w:rsidRPr="00EF778F" w:rsidRDefault="006865E9" w:rsidP="00C02E96">
      <w:pPr>
        <w:pStyle w:val="Note"/>
        <w:rPr>
          <w:color w:val="auto"/>
        </w:rPr>
      </w:pPr>
    </w:p>
    <w:sectPr w:rsidR="006865E9" w:rsidRPr="00EF778F" w:rsidSect="00A337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83094" w14:textId="77777777" w:rsidR="00377E86" w:rsidRPr="00B844FE" w:rsidRDefault="00377E86" w:rsidP="00B844FE">
      <w:r>
        <w:separator/>
      </w:r>
    </w:p>
  </w:endnote>
  <w:endnote w:type="continuationSeparator" w:id="0">
    <w:p w14:paraId="2E62929F" w14:textId="77777777" w:rsidR="00377E86" w:rsidRPr="00B844FE" w:rsidRDefault="00377E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1136A60" w14:textId="77777777" w:rsidR="00F02C47" w:rsidRPr="00B844FE" w:rsidRDefault="00F02C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E4AFA8" w14:textId="77777777" w:rsidR="00F02C47" w:rsidRDefault="00F02C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685870"/>
      <w:docPartObj>
        <w:docPartGallery w:val="Page Numbers (Bottom of Page)"/>
        <w:docPartUnique/>
      </w:docPartObj>
    </w:sdtPr>
    <w:sdtEndPr>
      <w:rPr>
        <w:noProof/>
      </w:rPr>
    </w:sdtEndPr>
    <w:sdtContent>
      <w:p w14:paraId="22969526" w14:textId="2C33DBFE" w:rsidR="00A337A2" w:rsidRDefault="00A33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B4189" w14:textId="278AAEE3" w:rsidR="00F02C47" w:rsidRDefault="00F02C47"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2AFE4" w14:textId="77777777" w:rsidR="00F02C47" w:rsidRPr="005910FE" w:rsidRDefault="00F02C47" w:rsidP="00F02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502077"/>
      <w:docPartObj>
        <w:docPartGallery w:val="Page Numbers (Bottom of Page)"/>
        <w:docPartUnique/>
      </w:docPartObj>
    </w:sdtPr>
    <w:sdtEndPr>
      <w:rPr>
        <w:noProof/>
      </w:rPr>
    </w:sdtEndPr>
    <w:sdtContent>
      <w:p w14:paraId="4065BDFD" w14:textId="31E336DC" w:rsidR="00FD1DFD" w:rsidRDefault="00FD1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5B24C" w14:textId="77777777" w:rsidR="00F02C47" w:rsidRPr="005910FE" w:rsidRDefault="00F02C47" w:rsidP="00F0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98AA2" w14:textId="77777777" w:rsidR="00377E86" w:rsidRPr="00B844FE" w:rsidRDefault="00377E86" w:rsidP="00B844FE">
      <w:r>
        <w:separator/>
      </w:r>
    </w:p>
  </w:footnote>
  <w:footnote w:type="continuationSeparator" w:id="0">
    <w:p w14:paraId="3C813B19" w14:textId="77777777" w:rsidR="00377E86" w:rsidRPr="00B844FE" w:rsidRDefault="00377E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1132" w14:textId="19BAD2A3" w:rsidR="00F02C47" w:rsidRPr="00B844FE" w:rsidRDefault="0087659D">
    <w:pPr>
      <w:pStyle w:val="Header"/>
    </w:pPr>
    <w:sdt>
      <w:sdtPr>
        <w:id w:val="-684364211"/>
        <w:placeholder>
          <w:docPart w:val="79EA674E610647B38A14666CAB4ABC32"/>
        </w:placeholder>
        <w:temporary/>
        <w:showingPlcHdr/>
        <w15:appearance w15:val="hidden"/>
      </w:sdtPr>
      <w:sdtEndPr/>
      <w:sdtContent>
        <w:r w:rsidR="00A47993" w:rsidRPr="00B844FE">
          <w:t>[Type here]</w:t>
        </w:r>
      </w:sdtContent>
    </w:sdt>
    <w:r w:rsidR="00F02C47" w:rsidRPr="00B844FE">
      <w:ptab w:relativeTo="margin" w:alignment="left" w:leader="none"/>
    </w:r>
    <w:sdt>
      <w:sdtPr>
        <w:id w:val="-556240388"/>
        <w:placeholder>
          <w:docPart w:val="79EA674E610647B38A14666CAB4ABC32"/>
        </w:placeholder>
        <w:temporary/>
        <w:showingPlcHdr/>
        <w15:appearance w15:val="hidden"/>
      </w:sdtPr>
      <w:sdtEndPr/>
      <w:sdtContent>
        <w:r w:rsidR="00A479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DD398" w14:textId="1BE86E50" w:rsidR="00F02C47" w:rsidRPr="00C33014" w:rsidRDefault="005A0AD1" w:rsidP="00430710">
    <w:pPr>
      <w:pStyle w:val="HeaderStyle"/>
    </w:pPr>
    <w:r>
      <w:t>Intr SB</w:t>
    </w:r>
    <w:r w:rsidR="00A47993">
      <w:t xml:space="preserve"> 583</w:t>
    </w:r>
    <w:r>
      <w:tab/>
    </w:r>
    <w:r>
      <w:tab/>
      <w:t>2021R2919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E5626" w14:textId="6E84D3B1" w:rsidR="00F02C47" w:rsidRPr="002A0269" w:rsidRDefault="005A0AD1" w:rsidP="00430710">
    <w:pPr>
      <w:pStyle w:val="HeaderStyl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6818" w14:textId="77777777" w:rsidR="00F02C47" w:rsidRPr="005910FE" w:rsidRDefault="00F02C47" w:rsidP="00F02C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ACD7" w14:textId="0BAFD111" w:rsidR="00F02C47" w:rsidRPr="005910FE" w:rsidRDefault="00A26731" w:rsidP="00F02C47">
    <w:pPr>
      <w:pStyle w:val="Header"/>
    </w:pPr>
    <w:r>
      <w:t>Intr. SB</w:t>
    </w:r>
    <w:r>
      <w:tab/>
    </w:r>
    <w:r>
      <w:tab/>
      <w:t>2021R2919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75F6F" w14:textId="77777777" w:rsidR="007C142D" w:rsidRPr="005910FE" w:rsidRDefault="007C142D" w:rsidP="007C142D">
    <w:pPr>
      <w:pStyle w:val="Header"/>
    </w:pPr>
    <w:r>
      <w:t>Intr. SB</w:t>
    </w:r>
    <w:r>
      <w:tab/>
    </w:r>
    <w:r>
      <w:tab/>
      <w:t>2021R2919</w:t>
    </w:r>
  </w:p>
  <w:p w14:paraId="6A2DFA29" w14:textId="77777777" w:rsidR="00F02C47" w:rsidRPr="005910FE" w:rsidRDefault="00F02C47" w:rsidP="00F0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C"/>
    <w:rsid w:val="0000526A"/>
    <w:rsid w:val="0001049F"/>
    <w:rsid w:val="0002693B"/>
    <w:rsid w:val="00085D22"/>
    <w:rsid w:val="000A77BE"/>
    <w:rsid w:val="000C192B"/>
    <w:rsid w:val="000C5C77"/>
    <w:rsid w:val="0010070F"/>
    <w:rsid w:val="00116781"/>
    <w:rsid w:val="001241B9"/>
    <w:rsid w:val="00131237"/>
    <w:rsid w:val="00136DA1"/>
    <w:rsid w:val="0015112E"/>
    <w:rsid w:val="00154DA3"/>
    <w:rsid w:val="001552E7"/>
    <w:rsid w:val="001566B4"/>
    <w:rsid w:val="00180237"/>
    <w:rsid w:val="001C279E"/>
    <w:rsid w:val="001D459E"/>
    <w:rsid w:val="001E5397"/>
    <w:rsid w:val="001E7538"/>
    <w:rsid w:val="002416DD"/>
    <w:rsid w:val="0025643C"/>
    <w:rsid w:val="0027011C"/>
    <w:rsid w:val="00274200"/>
    <w:rsid w:val="00275740"/>
    <w:rsid w:val="002A0269"/>
    <w:rsid w:val="002D2B3A"/>
    <w:rsid w:val="002F5B20"/>
    <w:rsid w:val="00303684"/>
    <w:rsid w:val="00312800"/>
    <w:rsid w:val="003143F5"/>
    <w:rsid w:val="00314854"/>
    <w:rsid w:val="00321E9D"/>
    <w:rsid w:val="00323CF2"/>
    <w:rsid w:val="00377E86"/>
    <w:rsid w:val="003B671E"/>
    <w:rsid w:val="003C51CD"/>
    <w:rsid w:val="00430710"/>
    <w:rsid w:val="00455838"/>
    <w:rsid w:val="004670B1"/>
    <w:rsid w:val="004A0DE5"/>
    <w:rsid w:val="004C13DD"/>
    <w:rsid w:val="004E3441"/>
    <w:rsid w:val="005A0AD1"/>
    <w:rsid w:val="005A1037"/>
    <w:rsid w:val="005A4B4A"/>
    <w:rsid w:val="005A5366"/>
    <w:rsid w:val="005E21C2"/>
    <w:rsid w:val="00637E73"/>
    <w:rsid w:val="00674E46"/>
    <w:rsid w:val="006865E9"/>
    <w:rsid w:val="00691F3E"/>
    <w:rsid w:val="00694BFB"/>
    <w:rsid w:val="006A106B"/>
    <w:rsid w:val="006A2BAA"/>
    <w:rsid w:val="006C523D"/>
    <w:rsid w:val="006C6720"/>
    <w:rsid w:val="006D4036"/>
    <w:rsid w:val="006F6D7E"/>
    <w:rsid w:val="00727512"/>
    <w:rsid w:val="00732AA4"/>
    <w:rsid w:val="00761620"/>
    <w:rsid w:val="00771FF6"/>
    <w:rsid w:val="007C142D"/>
    <w:rsid w:val="007F0AF9"/>
    <w:rsid w:val="007F1CF5"/>
    <w:rsid w:val="00831F6E"/>
    <w:rsid w:val="00834EDE"/>
    <w:rsid w:val="008736AA"/>
    <w:rsid w:val="0087659D"/>
    <w:rsid w:val="008D275D"/>
    <w:rsid w:val="00905FA1"/>
    <w:rsid w:val="00935C59"/>
    <w:rsid w:val="00956A14"/>
    <w:rsid w:val="00975FA9"/>
    <w:rsid w:val="00980327"/>
    <w:rsid w:val="009873DF"/>
    <w:rsid w:val="00993C3A"/>
    <w:rsid w:val="009B6B8E"/>
    <w:rsid w:val="009F1067"/>
    <w:rsid w:val="009F6AB6"/>
    <w:rsid w:val="00A26557"/>
    <w:rsid w:val="00A26731"/>
    <w:rsid w:val="00A31E01"/>
    <w:rsid w:val="00A337A2"/>
    <w:rsid w:val="00A3393C"/>
    <w:rsid w:val="00A34F3A"/>
    <w:rsid w:val="00A47993"/>
    <w:rsid w:val="00A527AD"/>
    <w:rsid w:val="00A57EAA"/>
    <w:rsid w:val="00A63E99"/>
    <w:rsid w:val="00A718CF"/>
    <w:rsid w:val="00AC5820"/>
    <w:rsid w:val="00AE4820"/>
    <w:rsid w:val="00AE48A0"/>
    <w:rsid w:val="00AE61BE"/>
    <w:rsid w:val="00B06813"/>
    <w:rsid w:val="00B1032C"/>
    <w:rsid w:val="00B16F25"/>
    <w:rsid w:val="00B24422"/>
    <w:rsid w:val="00B61CD9"/>
    <w:rsid w:val="00B80C20"/>
    <w:rsid w:val="00B844FE"/>
    <w:rsid w:val="00BA3D66"/>
    <w:rsid w:val="00BC3B62"/>
    <w:rsid w:val="00BC562B"/>
    <w:rsid w:val="00BE3542"/>
    <w:rsid w:val="00C02E96"/>
    <w:rsid w:val="00C22E23"/>
    <w:rsid w:val="00C33014"/>
    <w:rsid w:val="00C33434"/>
    <w:rsid w:val="00C34869"/>
    <w:rsid w:val="00C42EB6"/>
    <w:rsid w:val="00C76D4F"/>
    <w:rsid w:val="00C85096"/>
    <w:rsid w:val="00CB20EF"/>
    <w:rsid w:val="00CD12CB"/>
    <w:rsid w:val="00CD36CF"/>
    <w:rsid w:val="00CF1DCA"/>
    <w:rsid w:val="00D44965"/>
    <w:rsid w:val="00D579FC"/>
    <w:rsid w:val="00D76AC8"/>
    <w:rsid w:val="00D81C16"/>
    <w:rsid w:val="00D92371"/>
    <w:rsid w:val="00DE526B"/>
    <w:rsid w:val="00DF199D"/>
    <w:rsid w:val="00E0145E"/>
    <w:rsid w:val="00E01542"/>
    <w:rsid w:val="00E365F1"/>
    <w:rsid w:val="00E51EA8"/>
    <w:rsid w:val="00E56EF0"/>
    <w:rsid w:val="00E62F48"/>
    <w:rsid w:val="00E65350"/>
    <w:rsid w:val="00E831B3"/>
    <w:rsid w:val="00E91A0F"/>
    <w:rsid w:val="00EB2757"/>
    <w:rsid w:val="00EB6F2D"/>
    <w:rsid w:val="00EE0852"/>
    <w:rsid w:val="00EE70CB"/>
    <w:rsid w:val="00EF778F"/>
    <w:rsid w:val="00F02C47"/>
    <w:rsid w:val="00F23577"/>
    <w:rsid w:val="00F25489"/>
    <w:rsid w:val="00F41CA2"/>
    <w:rsid w:val="00F4395F"/>
    <w:rsid w:val="00F443C0"/>
    <w:rsid w:val="00F62EFB"/>
    <w:rsid w:val="00F82376"/>
    <w:rsid w:val="00F939A4"/>
    <w:rsid w:val="00FA7B09"/>
    <w:rsid w:val="00FC5934"/>
    <w:rsid w:val="00FD1DF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1DAF40"/>
  <w15:chartTrackingRefBased/>
  <w15:docId w15:val="{9D3C304C-3A31-49B2-84A0-7FFDCAC6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paragraph" w:styleId="Heading1">
    <w:name w:val="heading 1"/>
    <w:basedOn w:val="Normal"/>
    <w:link w:val="Heading1Char"/>
    <w:uiPriority w:val="9"/>
    <w:qFormat/>
    <w:locked/>
    <w:rsid w:val="0045583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character" w:styleId="Hyperlink">
    <w:name w:val="Hyperlink"/>
    <w:basedOn w:val="DefaultParagraphFont"/>
    <w:uiPriority w:val="99"/>
    <w:semiHidden/>
    <w:locked/>
    <w:rsid w:val="00154DA3"/>
    <w:rPr>
      <w:color w:val="0563C1" w:themeColor="hyperlink"/>
      <w:u w:val="single"/>
    </w:rPr>
  </w:style>
  <w:style w:type="character" w:styleId="UnresolvedMention">
    <w:name w:val="Unresolved Mention"/>
    <w:basedOn w:val="DefaultParagraphFont"/>
    <w:uiPriority w:val="99"/>
    <w:semiHidden/>
    <w:unhideWhenUsed/>
    <w:rsid w:val="00154DA3"/>
    <w:rPr>
      <w:color w:val="605E5C"/>
      <w:shd w:val="clear" w:color="auto" w:fill="E1DFDD"/>
    </w:rPr>
  </w:style>
  <w:style w:type="paragraph" w:customStyle="1" w:styleId="sectionbody0">
    <w:name w:val="sectionbody"/>
    <w:basedOn w:val="Normal"/>
    <w:rsid w:val="0031280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sparalabel">
    <w:name w:val="ss_paralabel"/>
    <w:basedOn w:val="DefaultParagraphFont"/>
    <w:rsid w:val="006C6720"/>
  </w:style>
  <w:style w:type="character" w:customStyle="1" w:styleId="ssbf">
    <w:name w:val="ss_bf"/>
    <w:basedOn w:val="DefaultParagraphFont"/>
    <w:rsid w:val="006C6720"/>
  </w:style>
  <w:style w:type="character" w:customStyle="1" w:styleId="ssparacontent">
    <w:name w:val="ss_paracontent"/>
    <w:basedOn w:val="DefaultParagraphFont"/>
    <w:rsid w:val="006C6720"/>
  </w:style>
  <w:style w:type="character" w:customStyle="1" w:styleId="Heading1Char">
    <w:name w:val="Heading 1 Char"/>
    <w:basedOn w:val="DefaultParagraphFont"/>
    <w:link w:val="Heading1"/>
    <w:uiPriority w:val="9"/>
    <w:rsid w:val="00455838"/>
    <w:rPr>
      <w:rFonts w:ascii="Times New Roman" w:eastAsia="Times New Roman" w:hAnsi="Times New Roman" w:cs="Times New Roman"/>
      <w:b/>
      <w:bCs/>
      <w:color w:val="auto"/>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30730">
      <w:bodyDiv w:val="1"/>
      <w:marLeft w:val="0"/>
      <w:marRight w:val="0"/>
      <w:marTop w:val="0"/>
      <w:marBottom w:val="0"/>
      <w:divBdr>
        <w:top w:val="none" w:sz="0" w:space="0" w:color="auto"/>
        <w:left w:val="none" w:sz="0" w:space="0" w:color="auto"/>
        <w:bottom w:val="none" w:sz="0" w:space="0" w:color="auto"/>
        <w:right w:val="none" w:sz="0" w:space="0" w:color="auto"/>
      </w:divBdr>
    </w:div>
    <w:div w:id="259683676">
      <w:bodyDiv w:val="1"/>
      <w:marLeft w:val="0"/>
      <w:marRight w:val="0"/>
      <w:marTop w:val="0"/>
      <w:marBottom w:val="0"/>
      <w:divBdr>
        <w:top w:val="none" w:sz="0" w:space="0" w:color="auto"/>
        <w:left w:val="none" w:sz="0" w:space="0" w:color="auto"/>
        <w:bottom w:val="none" w:sz="0" w:space="0" w:color="auto"/>
        <w:right w:val="none" w:sz="0" w:space="0" w:color="auto"/>
      </w:divBdr>
      <w:divsChild>
        <w:div w:id="683173013">
          <w:marLeft w:val="480"/>
          <w:marRight w:val="0"/>
          <w:marTop w:val="0"/>
          <w:marBottom w:val="0"/>
          <w:divBdr>
            <w:top w:val="none" w:sz="0" w:space="0" w:color="auto"/>
            <w:left w:val="none" w:sz="0" w:space="0" w:color="auto"/>
            <w:bottom w:val="none" w:sz="0" w:space="0" w:color="auto"/>
            <w:right w:val="none" w:sz="0" w:space="0" w:color="auto"/>
          </w:divBdr>
          <w:divsChild>
            <w:div w:id="1101923389">
              <w:marLeft w:val="0"/>
              <w:marRight w:val="0"/>
              <w:marTop w:val="0"/>
              <w:marBottom w:val="0"/>
              <w:divBdr>
                <w:top w:val="none" w:sz="0" w:space="0" w:color="auto"/>
                <w:left w:val="none" w:sz="0" w:space="0" w:color="auto"/>
                <w:bottom w:val="none" w:sz="0" w:space="0" w:color="auto"/>
                <w:right w:val="none" w:sz="0" w:space="0" w:color="auto"/>
              </w:divBdr>
            </w:div>
          </w:divsChild>
        </w:div>
        <w:div w:id="205917275">
          <w:marLeft w:val="480"/>
          <w:marRight w:val="0"/>
          <w:marTop w:val="0"/>
          <w:marBottom w:val="0"/>
          <w:divBdr>
            <w:top w:val="none" w:sz="0" w:space="0" w:color="auto"/>
            <w:left w:val="none" w:sz="0" w:space="0" w:color="auto"/>
            <w:bottom w:val="none" w:sz="0" w:space="0" w:color="auto"/>
            <w:right w:val="none" w:sz="0" w:space="0" w:color="auto"/>
          </w:divBdr>
          <w:divsChild>
            <w:div w:id="978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121">
      <w:bodyDiv w:val="1"/>
      <w:marLeft w:val="0"/>
      <w:marRight w:val="0"/>
      <w:marTop w:val="0"/>
      <w:marBottom w:val="0"/>
      <w:divBdr>
        <w:top w:val="none" w:sz="0" w:space="0" w:color="auto"/>
        <w:left w:val="none" w:sz="0" w:space="0" w:color="auto"/>
        <w:bottom w:val="none" w:sz="0" w:space="0" w:color="auto"/>
        <w:right w:val="none" w:sz="0" w:space="0" w:color="auto"/>
      </w:divBdr>
      <w:divsChild>
        <w:div w:id="1052072877">
          <w:marLeft w:val="480"/>
          <w:marRight w:val="0"/>
          <w:marTop w:val="0"/>
          <w:marBottom w:val="0"/>
          <w:divBdr>
            <w:top w:val="none" w:sz="0" w:space="0" w:color="auto"/>
            <w:left w:val="none" w:sz="0" w:space="0" w:color="auto"/>
            <w:bottom w:val="none" w:sz="0" w:space="0" w:color="auto"/>
            <w:right w:val="none" w:sz="0" w:space="0" w:color="auto"/>
          </w:divBdr>
          <w:divsChild>
            <w:div w:id="748160145">
              <w:marLeft w:val="0"/>
              <w:marRight w:val="0"/>
              <w:marTop w:val="0"/>
              <w:marBottom w:val="0"/>
              <w:divBdr>
                <w:top w:val="none" w:sz="0" w:space="0" w:color="auto"/>
                <w:left w:val="none" w:sz="0" w:space="0" w:color="auto"/>
                <w:bottom w:val="none" w:sz="0" w:space="0" w:color="auto"/>
                <w:right w:val="none" w:sz="0" w:space="0" w:color="auto"/>
              </w:divBdr>
            </w:div>
          </w:divsChild>
        </w:div>
        <w:div w:id="1575896836">
          <w:marLeft w:val="480"/>
          <w:marRight w:val="0"/>
          <w:marTop w:val="0"/>
          <w:marBottom w:val="0"/>
          <w:divBdr>
            <w:top w:val="none" w:sz="0" w:space="0" w:color="auto"/>
            <w:left w:val="none" w:sz="0" w:space="0" w:color="auto"/>
            <w:bottom w:val="none" w:sz="0" w:space="0" w:color="auto"/>
            <w:right w:val="none" w:sz="0" w:space="0" w:color="auto"/>
          </w:divBdr>
          <w:divsChild>
            <w:div w:id="20522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6764">
      <w:bodyDiv w:val="1"/>
      <w:marLeft w:val="0"/>
      <w:marRight w:val="0"/>
      <w:marTop w:val="0"/>
      <w:marBottom w:val="0"/>
      <w:divBdr>
        <w:top w:val="none" w:sz="0" w:space="0" w:color="auto"/>
        <w:left w:val="none" w:sz="0" w:space="0" w:color="auto"/>
        <w:bottom w:val="none" w:sz="0" w:space="0" w:color="auto"/>
        <w:right w:val="none" w:sz="0" w:space="0" w:color="auto"/>
      </w:divBdr>
    </w:div>
    <w:div w:id="398744994">
      <w:bodyDiv w:val="1"/>
      <w:marLeft w:val="0"/>
      <w:marRight w:val="0"/>
      <w:marTop w:val="0"/>
      <w:marBottom w:val="0"/>
      <w:divBdr>
        <w:top w:val="none" w:sz="0" w:space="0" w:color="auto"/>
        <w:left w:val="none" w:sz="0" w:space="0" w:color="auto"/>
        <w:bottom w:val="none" w:sz="0" w:space="0" w:color="auto"/>
        <w:right w:val="none" w:sz="0" w:space="0" w:color="auto"/>
      </w:divBdr>
      <w:divsChild>
        <w:div w:id="1595631595">
          <w:marLeft w:val="480"/>
          <w:marRight w:val="0"/>
          <w:marTop w:val="0"/>
          <w:marBottom w:val="0"/>
          <w:divBdr>
            <w:top w:val="none" w:sz="0" w:space="0" w:color="auto"/>
            <w:left w:val="none" w:sz="0" w:space="0" w:color="auto"/>
            <w:bottom w:val="none" w:sz="0" w:space="0" w:color="auto"/>
            <w:right w:val="none" w:sz="0" w:space="0" w:color="auto"/>
          </w:divBdr>
          <w:divsChild>
            <w:div w:id="16152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9460">
      <w:bodyDiv w:val="1"/>
      <w:marLeft w:val="0"/>
      <w:marRight w:val="0"/>
      <w:marTop w:val="0"/>
      <w:marBottom w:val="0"/>
      <w:divBdr>
        <w:top w:val="none" w:sz="0" w:space="0" w:color="auto"/>
        <w:left w:val="none" w:sz="0" w:space="0" w:color="auto"/>
        <w:bottom w:val="none" w:sz="0" w:space="0" w:color="auto"/>
        <w:right w:val="none" w:sz="0" w:space="0" w:color="auto"/>
      </w:divBdr>
      <w:divsChild>
        <w:div w:id="574819592">
          <w:marLeft w:val="480"/>
          <w:marRight w:val="0"/>
          <w:marTop w:val="0"/>
          <w:marBottom w:val="0"/>
          <w:divBdr>
            <w:top w:val="none" w:sz="0" w:space="0" w:color="auto"/>
            <w:left w:val="none" w:sz="0" w:space="0" w:color="auto"/>
            <w:bottom w:val="none" w:sz="0" w:space="0" w:color="auto"/>
            <w:right w:val="none" w:sz="0" w:space="0" w:color="auto"/>
          </w:divBdr>
        </w:div>
        <w:div w:id="23294461">
          <w:marLeft w:val="480"/>
          <w:marRight w:val="0"/>
          <w:marTop w:val="0"/>
          <w:marBottom w:val="0"/>
          <w:divBdr>
            <w:top w:val="none" w:sz="0" w:space="0" w:color="auto"/>
            <w:left w:val="none" w:sz="0" w:space="0" w:color="auto"/>
            <w:bottom w:val="none" w:sz="0" w:space="0" w:color="auto"/>
            <w:right w:val="none" w:sz="0" w:space="0" w:color="auto"/>
          </w:divBdr>
        </w:div>
        <w:div w:id="390617700">
          <w:marLeft w:val="480"/>
          <w:marRight w:val="0"/>
          <w:marTop w:val="0"/>
          <w:marBottom w:val="0"/>
          <w:divBdr>
            <w:top w:val="none" w:sz="0" w:space="0" w:color="auto"/>
            <w:left w:val="none" w:sz="0" w:space="0" w:color="auto"/>
            <w:bottom w:val="none" w:sz="0" w:space="0" w:color="auto"/>
            <w:right w:val="none" w:sz="0" w:space="0" w:color="auto"/>
          </w:divBdr>
        </w:div>
        <w:div w:id="1423646862">
          <w:marLeft w:val="480"/>
          <w:marRight w:val="0"/>
          <w:marTop w:val="0"/>
          <w:marBottom w:val="0"/>
          <w:divBdr>
            <w:top w:val="none" w:sz="0" w:space="0" w:color="auto"/>
            <w:left w:val="none" w:sz="0" w:space="0" w:color="auto"/>
            <w:bottom w:val="none" w:sz="0" w:space="0" w:color="auto"/>
            <w:right w:val="none" w:sz="0" w:space="0" w:color="auto"/>
          </w:divBdr>
        </w:div>
        <w:div w:id="1938444404">
          <w:marLeft w:val="480"/>
          <w:marRight w:val="0"/>
          <w:marTop w:val="0"/>
          <w:marBottom w:val="0"/>
          <w:divBdr>
            <w:top w:val="none" w:sz="0" w:space="0" w:color="auto"/>
            <w:left w:val="none" w:sz="0" w:space="0" w:color="auto"/>
            <w:bottom w:val="none" w:sz="0" w:space="0" w:color="auto"/>
            <w:right w:val="none" w:sz="0" w:space="0" w:color="auto"/>
          </w:divBdr>
        </w:div>
        <w:div w:id="586963072">
          <w:marLeft w:val="480"/>
          <w:marRight w:val="0"/>
          <w:marTop w:val="0"/>
          <w:marBottom w:val="0"/>
          <w:divBdr>
            <w:top w:val="none" w:sz="0" w:space="0" w:color="auto"/>
            <w:left w:val="none" w:sz="0" w:space="0" w:color="auto"/>
            <w:bottom w:val="none" w:sz="0" w:space="0" w:color="auto"/>
            <w:right w:val="none" w:sz="0" w:space="0" w:color="auto"/>
          </w:divBdr>
        </w:div>
        <w:div w:id="1324773919">
          <w:marLeft w:val="480"/>
          <w:marRight w:val="0"/>
          <w:marTop w:val="0"/>
          <w:marBottom w:val="0"/>
          <w:divBdr>
            <w:top w:val="none" w:sz="0" w:space="0" w:color="auto"/>
            <w:left w:val="none" w:sz="0" w:space="0" w:color="auto"/>
            <w:bottom w:val="none" w:sz="0" w:space="0" w:color="auto"/>
            <w:right w:val="none" w:sz="0" w:space="0" w:color="auto"/>
          </w:divBdr>
        </w:div>
      </w:divsChild>
    </w:div>
    <w:div w:id="872960646">
      <w:bodyDiv w:val="1"/>
      <w:marLeft w:val="0"/>
      <w:marRight w:val="0"/>
      <w:marTop w:val="0"/>
      <w:marBottom w:val="0"/>
      <w:divBdr>
        <w:top w:val="none" w:sz="0" w:space="0" w:color="auto"/>
        <w:left w:val="none" w:sz="0" w:space="0" w:color="auto"/>
        <w:bottom w:val="none" w:sz="0" w:space="0" w:color="auto"/>
        <w:right w:val="none" w:sz="0" w:space="0" w:color="auto"/>
      </w:divBdr>
      <w:divsChild>
        <w:div w:id="214004143">
          <w:marLeft w:val="480"/>
          <w:marRight w:val="0"/>
          <w:marTop w:val="0"/>
          <w:marBottom w:val="0"/>
          <w:divBdr>
            <w:top w:val="none" w:sz="0" w:space="0" w:color="auto"/>
            <w:left w:val="none" w:sz="0" w:space="0" w:color="auto"/>
            <w:bottom w:val="none" w:sz="0" w:space="0" w:color="auto"/>
            <w:right w:val="none" w:sz="0" w:space="0" w:color="auto"/>
          </w:divBdr>
        </w:div>
        <w:div w:id="1778016406">
          <w:marLeft w:val="480"/>
          <w:marRight w:val="0"/>
          <w:marTop w:val="0"/>
          <w:marBottom w:val="0"/>
          <w:divBdr>
            <w:top w:val="none" w:sz="0" w:space="0" w:color="auto"/>
            <w:left w:val="none" w:sz="0" w:space="0" w:color="auto"/>
            <w:bottom w:val="none" w:sz="0" w:space="0" w:color="auto"/>
            <w:right w:val="none" w:sz="0" w:space="0" w:color="auto"/>
          </w:divBdr>
        </w:div>
        <w:div w:id="2009556489">
          <w:marLeft w:val="480"/>
          <w:marRight w:val="0"/>
          <w:marTop w:val="0"/>
          <w:marBottom w:val="0"/>
          <w:divBdr>
            <w:top w:val="none" w:sz="0" w:space="0" w:color="auto"/>
            <w:left w:val="none" w:sz="0" w:space="0" w:color="auto"/>
            <w:bottom w:val="none" w:sz="0" w:space="0" w:color="auto"/>
            <w:right w:val="none" w:sz="0" w:space="0" w:color="auto"/>
          </w:divBdr>
        </w:div>
        <w:div w:id="163129362">
          <w:marLeft w:val="480"/>
          <w:marRight w:val="0"/>
          <w:marTop w:val="0"/>
          <w:marBottom w:val="0"/>
          <w:divBdr>
            <w:top w:val="none" w:sz="0" w:space="0" w:color="auto"/>
            <w:left w:val="none" w:sz="0" w:space="0" w:color="auto"/>
            <w:bottom w:val="none" w:sz="0" w:space="0" w:color="auto"/>
            <w:right w:val="none" w:sz="0" w:space="0" w:color="auto"/>
          </w:divBdr>
        </w:div>
        <w:div w:id="1072511804">
          <w:marLeft w:val="480"/>
          <w:marRight w:val="0"/>
          <w:marTop w:val="0"/>
          <w:marBottom w:val="0"/>
          <w:divBdr>
            <w:top w:val="none" w:sz="0" w:space="0" w:color="auto"/>
            <w:left w:val="none" w:sz="0" w:space="0" w:color="auto"/>
            <w:bottom w:val="none" w:sz="0" w:space="0" w:color="auto"/>
            <w:right w:val="none" w:sz="0" w:space="0" w:color="auto"/>
          </w:divBdr>
        </w:div>
        <w:div w:id="398406953">
          <w:marLeft w:val="480"/>
          <w:marRight w:val="0"/>
          <w:marTop w:val="0"/>
          <w:marBottom w:val="0"/>
          <w:divBdr>
            <w:top w:val="none" w:sz="0" w:space="0" w:color="auto"/>
            <w:left w:val="none" w:sz="0" w:space="0" w:color="auto"/>
            <w:bottom w:val="none" w:sz="0" w:space="0" w:color="auto"/>
            <w:right w:val="none" w:sz="0" w:space="0" w:color="auto"/>
          </w:divBdr>
        </w:div>
        <w:div w:id="102506386">
          <w:marLeft w:val="480"/>
          <w:marRight w:val="0"/>
          <w:marTop w:val="0"/>
          <w:marBottom w:val="0"/>
          <w:divBdr>
            <w:top w:val="none" w:sz="0" w:space="0" w:color="auto"/>
            <w:left w:val="none" w:sz="0" w:space="0" w:color="auto"/>
            <w:bottom w:val="none" w:sz="0" w:space="0" w:color="auto"/>
            <w:right w:val="none" w:sz="0" w:space="0" w:color="auto"/>
          </w:divBdr>
        </w:div>
      </w:divsChild>
    </w:div>
    <w:div w:id="873808944">
      <w:bodyDiv w:val="1"/>
      <w:marLeft w:val="0"/>
      <w:marRight w:val="0"/>
      <w:marTop w:val="0"/>
      <w:marBottom w:val="0"/>
      <w:divBdr>
        <w:top w:val="none" w:sz="0" w:space="0" w:color="auto"/>
        <w:left w:val="none" w:sz="0" w:space="0" w:color="auto"/>
        <w:bottom w:val="none" w:sz="0" w:space="0" w:color="auto"/>
        <w:right w:val="none" w:sz="0" w:space="0" w:color="auto"/>
      </w:divBdr>
      <w:divsChild>
        <w:div w:id="1788886072">
          <w:marLeft w:val="480"/>
          <w:marRight w:val="0"/>
          <w:marTop w:val="0"/>
          <w:marBottom w:val="0"/>
          <w:divBdr>
            <w:top w:val="none" w:sz="0" w:space="0" w:color="auto"/>
            <w:left w:val="none" w:sz="0" w:space="0" w:color="auto"/>
            <w:bottom w:val="none" w:sz="0" w:space="0" w:color="auto"/>
            <w:right w:val="none" w:sz="0" w:space="0" w:color="auto"/>
          </w:divBdr>
        </w:div>
        <w:div w:id="1328023857">
          <w:marLeft w:val="480"/>
          <w:marRight w:val="0"/>
          <w:marTop w:val="0"/>
          <w:marBottom w:val="0"/>
          <w:divBdr>
            <w:top w:val="none" w:sz="0" w:space="0" w:color="auto"/>
            <w:left w:val="none" w:sz="0" w:space="0" w:color="auto"/>
            <w:bottom w:val="none" w:sz="0" w:space="0" w:color="auto"/>
            <w:right w:val="none" w:sz="0" w:space="0" w:color="auto"/>
          </w:divBdr>
        </w:div>
        <w:div w:id="375550438">
          <w:marLeft w:val="480"/>
          <w:marRight w:val="0"/>
          <w:marTop w:val="0"/>
          <w:marBottom w:val="0"/>
          <w:divBdr>
            <w:top w:val="none" w:sz="0" w:space="0" w:color="auto"/>
            <w:left w:val="none" w:sz="0" w:space="0" w:color="auto"/>
            <w:bottom w:val="none" w:sz="0" w:space="0" w:color="auto"/>
            <w:right w:val="none" w:sz="0" w:space="0" w:color="auto"/>
          </w:divBdr>
        </w:div>
        <w:div w:id="665400552">
          <w:marLeft w:val="480"/>
          <w:marRight w:val="0"/>
          <w:marTop w:val="0"/>
          <w:marBottom w:val="0"/>
          <w:divBdr>
            <w:top w:val="none" w:sz="0" w:space="0" w:color="auto"/>
            <w:left w:val="none" w:sz="0" w:space="0" w:color="auto"/>
            <w:bottom w:val="none" w:sz="0" w:space="0" w:color="auto"/>
            <w:right w:val="none" w:sz="0" w:space="0" w:color="auto"/>
          </w:divBdr>
        </w:div>
        <w:div w:id="1290478962">
          <w:marLeft w:val="480"/>
          <w:marRight w:val="0"/>
          <w:marTop w:val="0"/>
          <w:marBottom w:val="0"/>
          <w:divBdr>
            <w:top w:val="none" w:sz="0" w:space="0" w:color="auto"/>
            <w:left w:val="none" w:sz="0" w:space="0" w:color="auto"/>
            <w:bottom w:val="none" w:sz="0" w:space="0" w:color="auto"/>
            <w:right w:val="none" w:sz="0" w:space="0" w:color="auto"/>
          </w:divBdr>
        </w:div>
        <w:div w:id="1642419846">
          <w:marLeft w:val="480"/>
          <w:marRight w:val="0"/>
          <w:marTop w:val="0"/>
          <w:marBottom w:val="0"/>
          <w:divBdr>
            <w:top w:val="none" w:sz="0" w:space="0" w:color="auto"/>
            <w:left w:val="none" w:sz="0" w:space="0" w:color="auto"/>
            <w:bottom w:val="none" w:sz="0" w:space="0" w:color="auto"/>
            <w:right w:val="none" w:sz="0" w:space="0" w:color="auto"/>
          </w:divBdr>
          <w:divsChild>
            <w:div w:id="670717879">
              <w:marLeft w:val="480"/>
              <w:marRight w:val="0"/>
              <w:marTop w:val="0"/>
              <w:marBottom w:val="0"/>
              <w:divBdr>
                <w:top w:val="none" w:sz="0" w:space="0" w:color="auto"/>
                <w:left w:val="none" w:sz="0" w:space="0" w:color="auto"/>
                <w:bottom w:val="none" w:sz="0" w:space="0" w:color="auto"/>
                <w:right w:val="none" w:sz="0" w:space="0" w:color="auto"/>
              </w:divBdr>
            </w:div>
            <w:div w:id="930626823">
              <w:marLeft w:val="480"/>
              <w:marRight w:val="0"/>
              <w:marTop w:val="0"/>
              <w:marBottom w:val="0"/>
              <w:divBdr>
                <w:top w:val="none" w:sz="0" w:space="0" w:color="auto"/>
                <w:left w:val="none" w:sz="0" w:space="0" w:color="auto"/>
                <w:bottom w:val="none" w:sz="0" w:space="0" w:color="auto"/>
                <w:right w:val="none" w:sz="0" w:space="0" w:color="auto"/>
              </w:divBdr>
            </w:div>
          </w:divsChild>
        </w:div>
        <w:div w:id="317851890">
          <w:marLeft w:val="480"/>
          <w:marRight w:val="0"/>
          <w:marTop w:val="0"/>
          <w:marBottom w:val="0"/>
          <w:divBdr>
            <w:top w:val="none" w:sz="0" w:space="0" w:color="auto"/>
            <w:left w:val="none" w:sz="0" w:space="0" w:color="auto"/>
            <w:bottom w:val="none" w:sz="0" w:space="0" w:color="auto"/>
            <w:right w:val="none" w:sz="0" w:space="0" w:color="auto"/>
          </w:divBdr>
          <w:divsChild>
            <w:div w:id="1852068906">
              <w:marLeft w:val="480"/>
              <w:marRight w:val="0"/>
              <w:marTop w:val="0"/>
              <w:marBottom w:val="0"/>
              <w:divBdr>
                <w:top w:val="none" w:sz="0" w:space="0" w:color="auto"/>
                <w:left w:val="none" w:sz="0" w:space="0" w:color="auto"/>
                <w:bottom w:val="none" w:sz="0" w:space="0" w:color="auto"/>
                <w:right w:val="none" w:sz="0" w:space="0" w:color="auto"/>
              </w:divBdr>
            </w:div>
            <w:div w:id="2015179063">
              <w:marLeft w:val="480"/>
              <w:marRight w:val="0"/>
              <w:marTop w:val="0"/>
              <w:marBottom w:val="0"/>
              <w:divBdr>
                <w:top w:val="none" w:sz="0" w:space="0" w:color="auto"/>
                <w:left w:val="none" w:sz="0" w:space="0" w:color="auto"/>
                <w:bottom w:val="none" w:sz="0" w:space="0" w:color="auto"/>
                <w:right w:val="none" w:sz="0" w:space="0" w:color="auto"/>
              </w:divBdr>
            </w:div>
          </w:divsChild>
        </w:div>
        <w:div w:id="1988317874">
          <w:marLeft w:val="480"/>
          <w:marRight w:val="0"/>
          <w:marTop w:val="0"/>
          <w:marBottom w:val="0"/>
          <w:divBdr>
            <w:top w:val="none" w:sz="0" w:space="0" w:color="auto"/>
            <w:left w:val="none" w:sz="0" w:space="0" w:color="auto"/>
            <w:bottom w:val="none" w:sz="0" w:space="0" w:color="auto"/>
            <w:right w:val="none" w:sz="0" w:space="0" w:color="auto"/>
          </w:divBdr>
          <w:divsChild>
            <w:div w:id="796216445">
              <w:marLeft w:val="480"/>
              <w:marRight w:val="0"/>
              <w:marTop w:val="0"/>
              <w:marBottom w:val="0"/>
              <w:divBdr>
                <w:top w:val="none" w:sz="0" w:space="0" w:color="auto"/>
                <w:left w:val="none" w:sz="0" w:space="0" w:color="auto"/>
                <w:bottom w:val="none" w:sz="0" w:space="0" w:color="auto"/>
                <w:right w:val="none" w:sz="0" w:space="0" w:color="auto"/>
              </w:divBdr>
            </w:div>
            <w:div w:id="40448035">
              <w:marLeft w:val="480"/>
              <w:marRight w:val="0"/>
              <w:marTop w:val="0"/>
              <w:marBottom w:val="0"/>
              <w:divBdr>
                <w:top w:val="none" w:sz="0" w:space="0" w:color="auto"/>
                <w:left w:val="none" w:sz="0" w:space="0" w:color="auto"/>
                <w:bottom w:val="none" w:sz="0" w:space="0" w:color="auto"/>
                <w:right w:val="none" w:sz="0" w:space="0" w:color="auto"/>
              </w:divBdr>
            </w:div>
            <w:div w:id="1586567261">
              <w:marLeft w:val="480"/>
              <w:marRight w:val="0"/>
              <w:marTop w:val="0"/>
              <w:marBottom w:val="0"/>
              <w:divBdr>
                <w:top w:val="none" w:sz="0" w:space="0" w:color="auto"/>
                <w:left w:val="none" w:sz="0" w:space="0" w:color="auto"/>
                <w:bottom w:val="none" w:sz="0" w:space="0" w:color="auto"/>
                <w:right w:val="none" w:sz="0" w:space="0" w:color="auto"/>
              </w:divBdr>
              <w:divsChild>
                <w:div w:id="904146464">
                  <w:marLeft w:val="480"/>
                  <w:marRight w:val="0"/>
                  <w:marTop w:val="0"/>
                  <w:marBottom w:val="0"/>
                  <w:divBdr>
                    <w:top w:val="none" w:sz="0" w:space="0" w:color="auto"/>
                    <w:left w:val="none" w:sz="0" w:space="0" w:color="auto"/>
                    <w:bottom w:val="none" w:sz="0" w:space="0" w:color="auto"/>
                    <w:right w:val="none" w:sz="0" w:space="0" w:color="auto"/>
                  </w:divBdr>
                </w:div>
                <w:div w:id="514003634">
                  <w:marLeft w:val="480"/>
                  <w:marRight w:val="0"/>
                  <w:marTop w:val="0"/>
                  <w:marBottom w:val="0"/>
                  <w:divBdr>
                    <w:top w:val="none" w:sz="0" w:space="0" w:color="auto"/>
                    <w:left w:val="none" w:sz="0" w:space="0" w:color="auto"/>
                    <w:bottom w:val="none" w:sz="0" w:space="0" w:color="auto"/>
                    <w:right w:val="none" w:sz="0" w:space="0" w:color="auto"/>
                  </w:divBdr>
                </w:div>
                <w:div w:id="1145197336">
                  <w:marLeft w:val="480"/>
                  <w:marRight w:val="0"/>
                  <w:marTop w:val="0"/>
                  <w:marBottom w:val="0"/>
                  <w:divBdr>
                    <w:top w:val="none" w:sz="0" w:space="0" w:color="auto"/>
                    <w:left w:val="none" w:sz="0" w:space="0" w:color="auto"/>
                    <w:bottom w:val="none" w:sz="0" w:space="0" w:color="auto"/>
                    <w:right w:val="none" w:sz="0" w:space="0" w:color="auto"/>
                  </w:divBdr>
                </w:div>
              </w:divsChild>
            </w:div>
            <w:div w:id="659306068">
              <w:marLeft w:val="480"/>
              <w:marRight w:val="0"/>
              <w:marTop w:val="0"/>
              <w:marBottom w:val="0"/>
              <w:divBdr>
                <w:top w:val="none" w:sz="0" w:space="0" w:color="auto"/>
                <w:left w:val="none" w:sz="0" w:space="0" w:color="auto"/>
                <w:bottom w:val="none" w:sz="0" w:space="0" w:color="auto"/>
                <w:right w:val="none" w:sz="0" w:space="0" w:color="auto"/>
              </w:divBdr>
            </w:div>
            <w:div w:id="1786659688">
              <w:marLeft w:val="480"/>
              <w:marRight w:val="0"/>
              <w:marTop w:val="0"/>
              <w:marBottom w:val="0"/>
              <w:divBdr>
                <w:top w:val="none" w:sz="0" w:space="0" w:color="auto"/>
                <w:left w:val="none" w:sz="0" w:space="0" w:color="auto"/>
                <w:bottom w:val="none" w:sz="0" w:space="0" w:color="auto"/>
                <w:right w:val="none" w:sz="0" w:space="0" w:color="auto"/>
              </w:divBdr>
              <w:divsChild>
                <w:div w:id="1132096120">
                  <w:marLeft w:val="480"/>
                  <w:marRight w:val="0"/>
                  <w:marTop w:val="0"/>
                  <w:marBottom w:val="0"/>
                  <w:divBdr>
                    <w:top w:val="none" w:sz="0" w:space="0" w:color="auto"/>
                    <w:left w:val="none" w:sz="0" w:space="0" w:color="auto"/>
                    <w:bottom w:val="none" w:sz="0" w:space="0" w:color="auto"/>
                    <w:right w:val="none" w:sz="0" w:space="0" w:color="auto"/>
                  </w:divBdr>
                </w:div>
                <w:div w:id="754130644">
                  <w:marLeft w:val="480"/>
                  <w:marRight w:val="0"/>
                  <w:marTop w:val="0"/>
                  <w:marBottom w:val="0"/>
                  <w:divBdr>
                    <w:top w:val="none" w:sz="0" w:space="0" w:color="auto"/>
                    <w:left w:val="none" w:sz="0" w:space="0" w:color="auto"/>
                    <w:bottom w:val="none" w:sz="0" w:space="0" w:color="auto"/>
                    <w:right w:val="none" w:sz="0" w:space="0" w:color="auto"/>
                  </w:divBdr>
                </w:div>
                <w:div w:id="813180912">
                  <w:marLeft w:val="480"/>
                  <w:marRight w:val="0"/>
                  <w:marTop w:val="0"/>
                  <w:marBottom w:val="0"/>
                  <w:divBdr>
                    <w:top w:val="none" w:sz="0" w:space="0" w:color="auto"/>
                    <w:left w:val="none" w:sz="0" w:space="0" w:color="auto"/>
                    <w:bottom w:val="none" w:sz="0" w:space="0" w:color="auto"/>
                    <w:right w:val="none" w:sz="0" w:space="0" w:color="auto"/>
                  </w:divBdr>
                </w:div>
                <w:div w:id="878129932">
                  <w:marLeft w:val="480"/>
                  <w:marRight w:val="0"/>
                  <w:marTop w:val="0"/>
                  <w:marBottom w:val="0"/>
                  <w:divBdr>
                    <w:top w:val="none" w:sz="0" w:space="0" w:color="auto"/>
                    <w:left w:val="none" w:sz="0" w:space="0" w:color="auto"/>
                    <w:bottom w:val="none" w:sz="0" w:space="0" w:color="auto"/>
                    <w:right w:val="none" w:sz="0" w:space="0" w:color="auto"/>
                  </w:divBdr>
                </w:div>
              </w:divsChild>
            </w:div>
            <w:div w:id="19168838">
              <w:marLeft w:val="480"/>
              <w:marRight w:val="0"/>
              <w:marTop w:val="0"/>
              <w:marBottom w:val="0"/>
              <w:divBdr>
                <w:top w:val="none" w:sz="0" w:space="0" w:color="auto"/>
                <w:left w:val="none" w:sz="0" w:space="0" w:color="auto"/>
                <w:bottom w:val="none" w:sz="0" w:space="0" w:color="auto"/>
                <w:right w:val="none" w:sz="0" w:space="0" w:color="auto"/>
              </w:divBdr>
            </w:div>
          </w:divsChild>
        </w:div>
        <w:div w:id="578976957">
          <w:marLeft w:val="480"/>
          <w:marRight w:val="0"/>
          <w:marTop w:val="0"/>
          <w:marBottom w:val="0"/>
          <w:divBdr>
            <w:top w:val="none" w:sz="0" w:space="0" w:color="auto"/>
            <w:left w:val="none" w:sz="0" w:space="0" w:color="auto"/>
            <w:bottom w:val="none" w:sz="0" w:space="0" w:color="auto"/>
            <w:right w:val="none" w:sz="0" w:space="0" w:color="auto"/>
          </w:divBdr>
        </w:div>
        <w:div w:id="963927656">
          <w:marLeft w:val="480"/>
          <w:marRight w:val="0"/>
          <w:marTop w:val="0"/>
          <w:marBottom w:val="0"/>
          <w:divBdr>
            <w:top w:val="none" w:sz="0" w:space="0" w:color="auto"/>
            <w:left w:val="none" w:sz="0" w:space="0" w:color="auto"/>
            <w:bottom w:val="none" w:sz="0" w:space="0" w:color="auto"/>
            <w:right w:val="none" w:sz="0" w:space="0" w:color="auto"/>
          </w:divBdr>
          <w:divsChild>
            <w:div w:id="1870219795">
              <w:marLeft w:val="480"/>
              <w:marRight w:val="0"/>
              <w:marTop w:val="0"/>
              <w:marBottom w:val="0"/>
              <w:divBdr>
                <w:top w:val="none" w:sz="0" w:space="0" w:color="auto"/>
                <w:left w:val="none" w:sz="0" w:space="0" w:color="auto"/>
                <w:bottom w:val="none" w:sz="0" w:space="0" w:color="auto"/>
                <w:right w:val="none" w:sz="0" w:space="0" w:color="auto"/>
              </w:divBdr>
              <w:divsChild>
                <w:div w:id="2040888438">
                  <w:marLeft w:val="480"/>
                  <w:marRight w:val="0"/>
                  <w:marTop w:val="0"/>
                  <w:marBottom w:val="0"/>
                  <w:divBdr>
                    <w:top w:val="none" w:sz="0" w:space="0" w:color="auto"/>
                    <w:left w:val="none" w:sz="0" w:space="0" w:color="auto"/>
                    <w:bottom w:val="none" w:sz="0" w:space="0" w:color="auto"/>
                    <w:right w:val="none" w:sz="0" w:space="0" w:color="auto"/>
                  </w:divBdr>
                </w:div>
                <w:div w:id="1720977132">
                  <w:marLeft w:val="480"/>
                  <w:marRight w:val="0"/>
                  <w:marTop w:val="0"/>
                  <w:marBottom w:val="0"/>
                  <w:divBdr>
                    <w:top w:val="none" w:sz="0" w:space="0" w:color="auto"/>
                    <w:left w:val="none" w:sz="0" w:space="0" w:color="auto"/>
                    <w:bottom w:val="none" w:sz="0" w:space="0" w:color="auto"/>
                    <w:right w:val="none" w:sz="0" w:space="0" w:color="auto"/>
                  </w:divBdr>
                </w:div>
                <w:div w:id="540554130">
                  <w:marLeft w:val="480"/>
                  <w:marRight w:val="0"/>
                  <w:marTop w:val="0"/>
                  <w:marBottom w:val="0"/>
                  <w:divBdr>
                    <w:top w:val="none" w:sz="0" w:space="0" w:color="auto"/>
                    <w:left w:val="none" w:sz="0" w:space="0" w:color="auto"/>
                    <w:bottom w:val="none" w:sz="0" w:space="0" w:color="auto"/>
                    <w:right w:val="none" w:sz="0" w:space="0" w:color="auto"/>
                  </w:divBdr>
                </w:div>
                <w:div w:id="37827737">
                  <w:marLeft w:val="480"/>
                  <w:marRight w:val="0"/>
                  <w:marTop w:val="0"/>
                  <w:marBottom w:val="0"/>
                  <w:divBdr>
                    <w:top w:val="none" w:sz="0" w:space="0" w:color="auto"/>
                    <w:left w:val="none" w:sz="0" w:space="0" w:color="auto"/>
                    <w:bottom w:val="none" w:sz="0" w:space="0" w:color="auto"/>
                    <w:right w:val="none" w:sz="0" w:space="0" w:color="auto"/>
                  </w:divBdr>
                </w:div>
              </w:divsChild>
            </w:div>
            <w:div w:id="1227497666">
              <w:marLeft w:val="480"/>
              <w:marRight w:val="0"/>
              <w:marTop w:val="0"/>
              <w:marBottom w:val="0"/>
              <w:divBdr>
                <w:top w:val="none" w:sz="0" w:space="0" w:color="auto"/>
                <w:left w:val="none" w:sz="0" w:space="0" w:color="auto"/>
                <w:bottom w:val="none" w:sz="0" w:space="0" w:color="auto"/>
                <w:right w:val="none" w:sz="0" w:space="0" w:color="auto"/>
              </w:divBdr>
            </w:div>
            <w:div w:id="1375812371">
              <w:marLeft w:val="480"/>
              <w:marRight w:val="0"/>
              <w:marTop w:val="0"/>
              <w:marBottom w:val="0"/>
              <w:divBdr>
                <w:top w:val="none" w:sz="0" w:space="0" w:color="auto"/>
                <w:left w:val="none" w:sz="0" w:space="0" w:color="auto"/>
                <w:bottom w:val="none" w:sz="0" w:space="0" w:color="auto"/>
                <w:right w:val="none" w:sz="0" w:space="0" w:color="auto"/>
              </w:divBdr>
            </w:div>
            <w:div w:id="1806779021">
              <w:marLeft w:val="480"/>
              <w:marRight w:val="0"/>
              <w:marTop w:val="0"/>
              <w:marBottom w:val="0"/>
              <w:divBdr>
                <w:top w:val="none" w:sz="0" w:space="0" w:color="auto"/>
                <w:left w:val="none" w:sz="0" w:space="0" w:color="auto"/>
                <w:bottom w:val="none" w:sz="0" w:space="0" w:color="auto"/>
                <w:right w:val="none" w:sz="0" w:space="0" w:color="auto"/>
              </w:divBdr>
            </w:div>
          </w:divsChild>
        </w:div>
        <w:div w:id="1883636742">
          <w:marLeft w:val="480"/>
          <w:marRight w:val="0"/>
          <w:marTop w:val="0"/>
          <w:marBottom w:val="0"/>
          <w:divBdr>
            <w:top w:val="none" w:sz="0" w:space="0" w:color="auto"/>
            <w:left w:val="none" w:sz="0" w:space="0" w:color="auto"/>
            <w:bottom w:val="none" w:sz="0" w:space="0" w:color="auto"/>
            <w:right w:val="none" w:sz="0" w:space="0" w:color="auto"/>
          </w:divBdr>
        </w:div>
        <w:div w:id="1501190786">
          <w:marLeft w:val="480"/>
          <w:marRight w:val="0"/>
          <w:marTop w:val="0"/>
          <w:marBottom w:val="0"/>
          <w:divBdr>
            <w:top w:val="none" w:sz="0" w:space="0" w:color="auto"/>
            <w:left w:val="none" w:sz="0" w:space="0" w:color="auto"/>
            <w:bottom w:val="none" w:sz="0" w:space="0" w:color="auto"/>
            <w:right w:val="none" w:sz="0" w:space="0" w:color="auto"/>
          </w:divBdr>
        </w:div>
        <w:div w:id="1066992837">
          <w:marLeft w:val="480"/>
          <w:marRight w:val="0"/>
          <w:marTop w:val="0"/>
          <w:marBottom w:val="0"/>
          <w:divBdr>
            <w:top w:val="none" w:sz="0" w:space="0" w:color="auto"/>
            <w:left w:val="none" w:sz="0" w:space="0" w:color="auto"/>
            <w:bottom w:val="none" w:sz="0" w:space="0" w:color="auto"/>
            <w:right w:val="none" w:sz="0" w:space="0" w:color="auto"/>
          </w:divBdr>
        </w:div>
        <w:div w:id="277376682">
          <w:marLeft w:val="480"/>
          <w:marRight w:val="0"/>
          <w:marTop w:val="0"/>
          <w:marBottom w:val="0"/>
          <w:divBdr>
            <w:top w:val="none" w:sz="0" w:space="0" w:color="auto"/>
            <w:left w:val="none" w:sz="0" w:space="0" w:color="auto"/>
            <w:bottom w:val="none" w:sz="0" w:space="0" w:color="auto"/>
            <w:right w:val="none" w:sz="0" w:space="0" w:color="auto"/>
          </w:divBdr>
        </w:div>
        <w:div w:id="480541937">
          <w:marLeft w:val="480"/>
          <w:marRight w:val="0"/>
          <w:marTop w:val="0"/>
          <w:marBottom w:val="0"/>
          <w:divBdr>
            <w:top w:val="none" w:sz="0" w:space="0" w:color="auto"/>
            <w:left w:val="none" w:sz="0" w:space="0" w:color="auto"/>
            <w:bottom w:val="none" w:sz="0" w:space="0" w:color="auto"/>
            <w:right w:val="none" w:sz="0" w:space="0" w:color="auto"/>
          </w:divBdr>
        </w:div>
        <w:div w:id="1569656644">
          <w:marLeft w:val="480"/>
          <w:marRight w:val="0"/>
          <w:marTop w:val="0"/>
          <w:marBottom w:val="0"/>
          <w:divBdr>
            <w:top w:val="none" w:sz="0" w:space="0" w:color="auto"/>
            <w:left w:val="none" w:sz="0" w:space="0" w:color="auto"/>
            <w:bottom w:val="none" w:sz="0" w:space="0" w:color="auto"/>
            <w:right w:val="none" w:sz="0" w:space="0" w:color="auto"/>
          </w:divBdr>
        </w:div>
        <w:div w:id="632835590">
          <w:marLeft w:val="480"/>
          <w:marRight w:val="0"/>
          <w:marTop w:val="0"/>
          <w:marBottom w:val="0"/>
          <w:divBdr>
            <w:top w:val="none" w:sz="0" w:space="0" w:color="auto"/>
            <w:left w:val="none" w:sz="0" w:space="0" w:color="auto"/>
            <w:bottom w:val="none" w:sz="0" w:space="0" w:color="auto"/>
            <w:right w:val="none" w:sz="0" w:space="0" w:color="auto"/>
          </w:divBdr>
        </w:div>
        <w:div w:id="1477260164">
          <w:marLeft w:val="480"/>
          <w:marRight w:val="0"/>
          <w:marTop w:val="0"/>
          <w:marBottom w:val="0"/>
          <w:divBdr>
            <w:top w:val="none" w:sz="0" w:space="0" w:color="auto"/>
            <w:left w:val="none" w:sz="0" w:space="0" w:color="auto"/>
            <w:bottom w:val="none" w:sz="0" w:space="0" w:color="auto"/>
            <w:right w:val="none" w:sz="0" w:space="0" w:color="auto"/>
          </w:divBdr>
        </w:div>
        <w:div w:id="973759099">
          <w:marLeft w:val="480"/>
          <w:marRight w:val="0"/>
          <w:marTop w:val="0"/>
          <w:marBottom w:val="0"/>
          <w:divBdr>
            <w:top w:val="none" w:sz="0" w:space="0" w:color="auto"/>
            <w:left w:val="none" w:sz="0" w:space="0" w:color="auto"/>
            <w:bottom w:val="none" w:sz="0" w:space="0" w:color="auto"/>
            <w:right w:val="none" w:sz="0" w:space="0" w:color="auto"/>
          </w:divBdr>
          <w:divsChild>
            <w:div w:id="1437873055">
              <w:marLeft w:val="480"/>
              <w:marRight w:val="0"/>
              <w:marTop w:val="0"/>
              <w:marBottom w:val="0"/>
              <w:divBdr>
                <w:top w:val="none" w:sz="0" w:space="0" w:color="auto"/>
                <w:left w:val="none" w:sz="0" w:space="0" w:color="auto"/>
                <w:bottom w:val="none" w:sz="0" w:space="0" w:color="auto"/>
                <w:right w:val="none" w:sz="0" w:space="0" w:color="auto"/>
              </w:divBdr>
            </w:div>
            <w:div w:id="1936595581">
              <w:marLeft w:val="480"/>
              <w:marRight w:val="0"/>
              <w:marTop w:val="0"/>
              <w:marBottom w:val="0"/>
              <w:divBdr>
                <w:top w:val="none" w:sz="0" w:space="0" w:color="auto"/>
                <w:left w:val="none" w:sz="0" w:space="0" w:color="auto"/>
                <w:bottom w:val="none" w:sz="0" w:space="0" w:color="auto"/>
                <w:right w:val="none" w:sz="0" w:space="0" w:color="auto"/>
              </w:divBdr>
            </w:div>
          </w:divsChild>
        </w:div>
        <w:div w:id="642739798">
          <w:marLeft w:val="480"/>
          <w:marRight w:val="0"/>
          <w:marTop w:val="0"/>
          <w:marBottom w:val="0"/>
          <w:divBdr>
            <w:top w:val="none" w:sz="0" w:space="0" w:color="auto"/>
            <w:left w:val="none" w:sz="0" w:space="0" w:color="auto"/>
            <w:bottom w:val="none" w:sz="0" w:space="0" w:color="auto"/>
            <w:right w:val="none" w:sz="0" w:space="0" w:color="auto"/>
          </w:divBdr>
        </w:div>
        <w:div w:id="19822374">
          <w:marLeft w:val="480"/>
          <w:marRight w:val="0"/>
          <w:marTop w:val="0"/>
          <w:marBottom w:val="0"/>
          <w:divBdr>
            <w:top w:val="none" w:sz="0" w:space="0" w:color="auto"/>
            <w:left w:val="none" w:sz="0" w:space="0" w:color="auto"/>
            <w:bottom w:val="none" w:sz="0" w:space="0" w:color="auto"/>
            <w:right w:val="none" w:sz="0" w:space="0" w:color="auto"/>
          </w:divBdr>
        </w:div>
        <w:div w:id="2061903238">
          <w:marLeft w:val="480"/>
          <w:marRight w:val="0"/>
          <w:marTop w:val="0"/>
          <w:marBottom w:val="0"/>
          <w:divBdr>
            <w:top w:val="none" w:sz="0" w:space="0" w:color="auto"/>
            <w:left w:val="none" w:sz="0" w:space="0" w:color="auto"/>
            <w:bottom w:val="none" w:sz="0" w:space="0" w:color="auto"/>
            <w:right w:val="none" w:sz="0" w:space="0" w:color="auto"/>
          </w:divBdr>
          <w:divsChild>
            <w:div w:id="368260332">
              <w:marLeft w:val="480"/>
              <w:marRight w:val="0"/>
              <w:marTop w:val="0"/>
              <w:marBottom w:val="0"/>
              <w:divBdr>
                <w:top w:val="none" w:sz="0" w:space="0" w:color="auto"/>
                <w:left w:val="none" w:sz="0" w:space="0" w:color="auto"/>
                <w:bottom w:val="none" w:sz="0" w:space="0" w:color="auto"/>
                <w:right w:val="none" w:sz="0" w:space="0" w:color="auto"/>
              </w:divBdr>
            </w:div>
            <w:div w:id="1386291804">
              <w:marLeft w:val="480"/>
              <w:marRight w:val="0"/>
              <w:marTop w:val="0"/>
              <w:marBottom w:val="0"/>
              <w:divBdr>
                <w:top w:val="none" w:sz="0" w:space="0" w:color="auto"/>
                <w:left w:val="none" w:sz="0" w:space="0" w:color="auto"/>
                <w:bottom w:val="none" w:sz="0" w:space="0" w:color="auto"/>
                <w:right w:val="none" w:sz="0" w:space="0" w:color="auto"/>
              </w:divBdr>
            </w:div>
            <w:div w:id="745032406">
              <w:marLeft w:val="480"/>
              <w:marRight w:val="0"/>
              <w:marTop w:val="0"/>
              <w:marBottom w:val="0"/>
              <w:divBdr>
                <w:top w:val="none" w:sz="0" w:space="0" w:color="auto"/>
                <w:left w:val="none" w:sz="0" w:space="0" w:color="auto"/>
                <w:bottom w:val="none" w:sz="0" w:space="0" w:color="auto"/>
                <w:right w:val="none" w:sz="0" w:space="0" w:color="auto"/>
              </w:divBdr>
            </w:div>
            <w:div w:id="483862980">
              <w:marLeft w:val="480"/>
              <w:marRight w:val="0"/>
              <w:marTop w:val="0"/>
              <w:marBottom w:val="0"/>
              <w:divBdr>
                <w:top w:val="none" w:sz="0" w:space="0" w:color="auto"/>
                <w:left w:val="none" w:sz="0" w:space="0" w:color="auto"/>
                <w:bottom w:val="none" w:sz="0" w:space="0" w:color="auto"/>
                <w:right w:val="none" w:sz="0" w:space="0" w:color="auto"/>
              </w:divBdr>
            </w:div>
            <w:div w:id="1689215153">
              <w:marLeft w:val="480"/>
              <w:marRight w:val="0"/>
              <w:marTop w:val="0"/>
              <w:marBottom w:val="0"/>
              <w:divBdr>
                <w:top w:val="none" w:sz="0" w:space="0" w:color="auto"/>
                <w:left w:val="none" w:sz="0" w:space="0" w:color="auto"/>
                <w:bottom w:val="none" w:sz="0" w:space="0" w:color="auto"/>
                <w:right w:val="none" w:sz="0" w:space="0" w:color="auto"/>
              </w:divBdr>
            </w:div>
          </w:divsChild>
        </w:div>
        <w:div w:id="331223883">
          <w:marLeft w:val="480"/>
          <w:marRight w:val="0"/>
          <w:marTop w:val="0"/>
          <w:marBottom w:val="0"/>
          <w:divBdr>
            <w:top w:val="none" w:sz="0" w:space="0" w:color="auto"/>
            <w:left w:val="none" w:sz="0" w:space="0" w:color="auto"/>
            <w:bottom w:val="none" w:sz="0" w:space="0" w:color="auto"/>
            <w:right w:val="none" w:sz="0" w:space="0" w:color="auto"/>
          </w:divBdr>
        </w:div>
      </w:divsChild>
    </w:div>
    <w:div w:id="903106292">
      <w:bodyDiv w:val="1"/>
      <w:marLeft w:val="0"/>
      <w:marRight w:val="0"/>
      <w:marTop w:val="0"/>
      <w:marBottom w:val="0"/>
      <w:divBdr>
        <w:top w:val="none" w:sz="0" w:space="0" w:color="auto"/>
        <w:left w:val="none" w:sz="0" w:space="0" w:color="auto"/>
        <w:bottom w:val="none" w:sz="0" w:space="0" w:color="auto"/>
        <w:right w:val="none" w:sz="0" w:space="0" w:color="auto"/>
      </w:divBdr>
      <w:divsChild>
        <w:div w:id="772743634">
          <w:marLeft w:val="480"/>
          <w:marRight w:val="0"/>
          <w:marTop w:val="0"/>
          <w:marBottom w:val="0"/>
          <w:divBdr>
            <w:top w:val="none" w:sz="0" w:space="0" w:color="auto"/>
            <w:left w:val="none" w:sz="0" w:space="0" w:color="auto"/>
            <w:bottom w:val="none" w:sz="0" w:space="0" w:color="auto"/>
            <w:right w:val="none" w:sz="0" w:space="0" w:color="auto"/>
          </w:divBdr>
        </w:div>
        <w:div w:id="58015619">
          <w:marLeft w:val="480"/>
          <w:marRight w:val="0"/>
          <w:marTop w:val="0"/>
          <w:marBottom w:val="0"/>
          <w:divBdr>
            <w:top w:val="none" w:sz="0" w:space="0" w:color="auto"/>
            <w:left w:val="none" w:sz="0" w:space="0" w:color="auto"/>
            <w:bottom w:val="none" w:sz="0" w:space="0" w:color="auto"/>
            <w:right w:val="none" w:sz="0" w:space="0" w:color="auto"/>
          </w:divBdr>
        </w:div>
        <w:div w:id="754396420">
          <w:marLeft w:val="480"/>
          <w:marRight w:val="0"/>
          <w:marTop w:val="0"/>
          <w:marBottom w:val="0"/>
          <w:divBdr>
            <w:top w:val="none" w:sz="0" w:space="0" w:color="auto"/>
            <w:left w:val="none" w:sz="0" w:space="0" w:color="auto"/>
            <w:bottom w:val="none" w:sz="0" w:space="0" w:color="auto"/>
            <w:right w:val="none" w:sz="0" w:space="0" w:color="auto"/>
          </w:divBdr>
        </w:div>
        <w:div w:id="96218151">
          <w:marLeft w:val="480"/>
          <w:marRight w:val="0"/>
          <w:marTop w:val="0"/>
          <w:marBottom w:val="0"/>
          <w:divBdr>
            <w:top w:val="none" w:sz="0" w:space="0" w:color="auto"/>
            <w:left w:val="none" w:sz="0" w:space="0" w:color="auto"/>
            <w:bottom w:val="none" w:sz="0" w:space="0" w:color="auto"/>
            <w:right w:val="none" w:sz="0" w:space="0" w:color="auto"/>
          </w:divBdr>
        </w:div>
        <w:div w:id="1770348829">
          <w:marLeft w:val="480"/>
          <w:marRight w:val="0"/>
          <w:marTop w:val="0"/>
          <w:marBottom w:val="0"/>
          <w:divBdr>
            <w:top w:val="none" w:sz="0" w:space="0" w:color="auto"/>
            <w:left w:val="none" w:sz="0" w:space="0" w:color="auto"/>
            <w:bottom w:val="none" w:sz="0" w:space="0" w:color="auto"/>
            <w:right w:val="none" w:sz="0" w:space="0" w:color="auto"/>
          </w:divBdr>
        </w:div>
        <w:div w:id="1093018101">
          <w:marLeft w:val="480"/>
          <w:marRight w:val="0"/>
          <w:marTop w:val="0"/>
          <w:marBottom w:val="0"/>
          <w:divBdr>
            <w:top w:val="none" w:sz="0" w:space="0" w:color="auto"/>
            <w:left w:val="none" w:sz="0" w:space="0" w:color="auto"/>
            <w:bottom w:val="none" w:sz="0" w:space="0" w:color="auto"/>
            <w:right w:val="none" w:sz="0" w:space="0" w:color="auto"/>
          </w:divBdr>
        </w:div>
        <w:div w:id="1000498118">
          <w:marLeft w:val="480"/>
          <w:marRight w:val="0"/>
          <w:marTop w:val="0"/>
          <w:marBottom w:val="0"/>
          <w:divBdr>
            <w:top w:val="none" w:sz="0" w:space="0" w:color="auto"/>
            <w:left w:val="none" w:sz="0" w:space="0" w:color="auto"/>
            <w:bottom w:val="none" w:sz="0" w:space="0" w:color="auto"/>
            <w:right w:val="none" w:sz="0" w:space="0" w:color="auto"/>
          </w:divBdr>
        </w:div>
      </w:divsChild>
    </w:div>
    <w:div w:id="977152415">
      <w:bodyDiv w:val="1"/>
      <w:marLeft w:val="0"/>
      <w:marRight w:val="0"/>
      <w:marTop w:val="0"/>
      <w:marBottom w:val="0"/>
      <w:divBdr>
        <w:top w:val="none" w:sz="0" w:space="0" w:color="auto"/>
        <w:left w:val="none" w:sz="0" w:space="0" w:color="auto"/>
        <w:bottom w:val="none" w:sz="0" w:space="0" w:color="auto"/>
        <w:right w:val="none" w:sz="0" w:space="0" w:color="auto"/>
      </w:divBdr>
      <w:divsChild>
        <w:div w:id="1017779611">
          <w:marLeft w:val="480"/>
          <w:marRight w:val="0"/>
          <w:marTop w:val="0"/>
          <w:marBottom w:val="0"/>
          <w:divBdr>
            <w:top w:val="none" w:sz="0" w:space="0" w:color="auto"/>
            <w:left w:val="none" w:sz="0" w:space="0" w:color="auto"/>
            <w:bottom w:val="none" w:sz="0" w:space="0" w:color="auto"/>
            <w:right w:val="none" w:sz="0" w:space="0" w:color="auto"/>
          </w:divBdr>
        </w:div>
        <w:div w:id="1458644362">
          <w:marLeft w:val="480"/>
          <w:marRight w:val="0"/>
          <w:marTop w:val="0"/>
          <w:marBottom w:val="0"/>
          <w:divBdr>
            <w:top w:val="none" w:sz="0" w:space="0" w:color="auto"/>
            <w:left w:val="none" w:sz="0" w:space="0" w:color="auto"/>
            <w:bottom w:val="none" w:sz="0" w:space="0" w:color="auto"/>
            <w:right w:val="none" w:sz="0" w:space="0" w:color="auto"/>
          </w:divBdr>
        </w:div>
        <w:div w:id="1012420318">
          <w:marLeft w:val="480"/>
          <w:marRight w:val="0"/>
          <w:marTop w:val="0"/>
          <w:marBottom w:val="0"/>
          <w:divBdr>
            <w:top w:val="none" w:sz="0" w:space="0" w:color="auto"/>
            <w:left w:val="none" w:sz="0" w:space="0" w:color="auto"/>
            <w:bottom w:val="none" w:sz="0" w:space="0" w:color="auto"/>
            <w:right w:val="none" w:sz="0" w:space="0" w:color="auto"/>
          </w:divBdr>
        </w:div>
        <w:div w:id="739907806">
          <w:marLeft w:val="480"/>
          <w:marRight w:val="0"/>
          <w:marTop w:val="0"/>
          <w:marBottom w:val="0"/>
          <w:divBdr>
            <w:top w:val="none" w:sz="0" w:space="0" w:color="auto"/>
            <w:left w:val="none" w:sz="0" w:space="0" w:color="auto"/>
            <w:bottom w:val="none" w:sz="0" w:space="0" w:color="auto"/>
            <w:right w:val="none" w:sz="0" w:space="0" w:color="auto"/>
          </w:divBdr>
        </w:div>
        <w:div w:id="385956046">
          <w:marLeft w:val="480"/>
          <w:marRight w:val="0"/>
          <w:marTop w:val="0"/>
          <w:marBottom w:val="0"/>
          <w:divBdr>
            <w:top w:val="none" w:sz="0" w:space="0" w:color="auto"/>
            <w:left w:val="none" w:sz="0" w:space="0" w:color="auto"/>
            <w:bottom w:val="none" w:sz="0" w:space="0" w:color="auto"/>
            <w:right w:val="none" w:sz="0" w:space="0" w:color="auto"/>
          </w:divBdr>
        </w:div>
        <w:div w:id="1711029145">
          <w:marLeft w:val="480"/>
          <w:marRight w:val="0"/>
          <w:marTop w:val="0"/>
          <w:marBottom w:val="0"/>
          <w:divBdr>
            <w:top w:val="none" w:sz="0" w:space="0" w:color="auto"/>
            <w:left w:val="none" w:sz="0" w:space="0" w:color="auto"/>
            <w:bottom w:val="none" w:sz="0" w:space="0" w:color="auto"/>
            <w:right w:val="none" w:sz="0" w:space="0" w:color="auto"/>
          </w:divBdr>
          <w:divsChild>
            <w:div w:id="1494568810">
              <w:marLeft w:val="480"/>
              <w:marRight w:val="0"/>
              <w:marTop w:val="0"/>
              <w:marBottom w:val="0"/>
              <w:divBdr>
                <w:top w:val="none" w:sz="0" w:space="0" w:color="auto"/>
                <w:left w:val="none" w:sz="0" w:space="0" w:color="auto"/>
                <w:bottom w:val="none" w:sz="0" w:space="0" w:color="auto"/>
                <w:right w:val="none" w:sz="0" w:space="0" w:color="auto"/>
              </w:divBdr>
            </w:div>
            <w:div w:id="883518968">
              <w:marLeft w:val="480"/>
              <w:marRight w:val="0"/>
              <w:marTop w:val="0"/>
              <w:marBottom w:val="0"/>
              <w:divBdr>
                <w:top w:val="none" w:sz="0" w:space="0" w:color="auto"/>
                <w:left w:val="none" w:sz="0" w:space="0" w:color="auto"/>
                <w:bottom w:val="none" w:sz="0" w:space="0" w:color="auto"/>
                <w:right w:val="none" w:sz="0" w:space="0" w:color="auto"/>
              </w:divBdr>
            </w:div>
          </w:divsChild>
        </w:div>
        <w:div w:id="1386955828">
          <w:marLeft w:val="480"/>
          <w:marRight w:val="0"/>
          <w:marTop w:val="0"/>
          <w:marBottom w:val="0"/>
          <w:divBdr>
            <w:top w:val="none" w:sz="0" w:space="0" w:color="auto"/>
            <w:left w:val="none" w:sz="0" w:space="0" w:color="auto"/>
            <w:bottom w:val="none" w:sz="0" w:space="0" w:color="auto"/>
            <w:right w:val="none" w:sz="0" w:space="0" w:color="auto"/>
          </w:divBdr>
          <w:divsChild>
            <w:div w:id="140000410">
              <w:marLeft w:val="480"/>
              <w:marRight w:val="0"/>
              <w:marTop w:val="0"/>
              <w:marBottom w:val="0"/>
              <w:divBdr>
                <w:top w:val="none" w:sz="0" w:space="0" w:color="auto"/>
                <w:left w:val="none" w:sz="0" w:space="0" w:color="auto"/>
                <w:bottom w:val="none" w:sz="0" w:space="0" w:color="auto"/>
                <w:right w:val="none" w:sz="0" w:space="0" w:color="auto"/>
              </w:divBdr>
            </w:div>
            <w:div w:id="2062707315">
              <w:marLeft w:val="480"/>
              <w:marRight w:val="0"/>
              <w:marTop w:val="0"/>
              <w:marBottom w:val="0"/>
              <w:divBdr>
                <w:top w:val="none" w:sz="0" w:space="0" w:color="auto"/>
                <w:left w:val="none" w:sz="0" w:space="0" w:color="auto"/>
                <w:bottom w:val="none" w:sz="0" w:space="0" w:color="auto"/>
                <w:right w:val="none" w:sz="0" w:space="0" w:color="auto"/>
              </w:divBdr>
            </w:div>
          </w:divsChild>
        </w:div>
        <w:div w:id="1686711632">
          <w:marLeft w:val="480"/>
          <w:marRight w:val="0"/>
          <w:marTop w:val="0"/>
          <w:marBottom w:val="0"/>
          <w:divBdr>
            <w:top w:val="none" w:sz="0" w:space="0" w:color="auto"/>
            <w:left w:val="none" w:sz="0" w:space="0" w:color="auto"/>
            <w:bottom w:val="none" w:sz="0" w:space="0" w:color="auto"/>
            <w:right w:val="none" w:sz="0" w:space="0" w:color="auto"/>
          </w:divBdr>
          <w:divsChild>
            <w:div w:id="223948777">
              <w:marLeft w:val="480"/>
              <w:marRight w:val="0"/>
              <w:marTop w:val="0"/>
              <w:marBottom w:val="0"/>
              <w:divBdr>
                <w:top w:val="none" w:sz="0" w:space="0" w:color="auto"/>
                <w:left w:val="none" w:sz="0" w:space="0" w:color="auto"/>
                <w:bottom w:val="none" w:sz="0" w:space="0" w:color="auto"/>
                <w:right w:val="none" w:sz="0" w:space="0" w:color="auto"/>
              </w:divBdr>
            </w:div>
            <w:div w:id="236130547">
              <w:marLeft w:val="480"/>
              <w:marRight w:val="0"/>
              <w:marTop w:val="0"/>
              <w:marBottom w:val="0"/>
              <w:divBdr>
                <w:top w:val="none" w:sz="0" w:space="0" w:color="auto"/>
                <w:left w:val="none" w:sz="0" w:space="0" w:color="auto"/>
                <w:bottom w:val="none" w:sz="0" w:space="0" w:color="auto"/>
                <w:right w:val="none" w:sz="0" w:space="0" w:color="auto"/>
              </w:divBdr>
            </w:div>
            <w:div w:id="166602469">
              <w:marLeft w:val="480"/>
              <w:marRight w:val="0"/>
              <w:marTop w:val="0"/>
              <w:marBottom w:val="0"/>
              <w:divBdr>
                <w:top w:val="none" w:sz="0" w:space="0" w:color="auto"/>
                <w:left w:val="none" w:sz="0" w:space="0" w:color="auto"/>
                <w:bottom w:val="none" w:sz="0" w:space="0" w:color="auto"/>
                <w:right w:val="none" w:sz="0" w:space="0" w:color="auto"/>
              </w:divBdr>
              <w:divsChild>
                <w:div w:id="1289582173">
                  <w:marLeft w:val="480"/>
                  <w:marRight w:val="0"/>
                  <w:marTop w:val="0"/>
                  <w:marBottom w:val="0"/>
                  <w:divBdr>
                    <w:top w:val="none" w:sz="0" w:space="0" w:color="auto"/>
                    <w:left w:val="none" w:sz="0" w:space="0" w:color="auto"/>
                    <w:bottom w:val="none" w:sz="0" w:space="0" w:color="auto"/>
                    <w:right w:val="none" w:sz="0" w:space="0" w:color="auto"/>
                  </w:divBdr>
                </w:div>
                <w:div w:id="3166751">
                  <w:marLeft w:val="480"/>
                  <w:marRight w:val="0"/>
                  <w:marTop w:val="0"/>
                  <w:marBottom w:val="0"/>
                  <w:divBdr>
                    <w:top w:val="none" w:sz="0" w:space="0" w:color="auto"/>
                    <w:left w:val="none" w:sz="0" w:space="0" w:color="auto"/>
                    <w:bottom w:val="none" w:sz="0" w:space="0" w:color="auto"/>
                    <w:right w:val="none" w:sz="0" w:space="0" w:color="auto"/>
                  </w:divBdr>
                </w:div>
                <w:div w:id="404495489">
                  <w:marLeft w:val="480"/>
                  <w:marRight w:val="0"/>
                  <w:marTop w:val="0"/>
                  <w:marBottom w:val="0"/>
                  <w:divBdr>
                    <w:top w:val="none" w:sz="0" w:space="0" w:color="auto"/>
                    <w:left w:val="none" w:sz="0" w:space="0" w:color="auto"/>
                    <w:bottom w:val="none" w:sz="0" w:space="0" w:color="auto"/>
                    <w:right w:val="none" w:sz="0" w:space="0" w:color="auto"/>
                  </w:divBdr>
                </w:div>
              </w:divsChild>
            </w:div>
            <w:div w:id="779764234">
              <w:marLeft w:val="480"/>
              <w:marRight w:val="0"/>
              <w:marTop w:val="0"/>
              <w:marBottom w:val="0"/>
              <w:divBdr>
                <w:top w:val="none" w:sz="0" w:space="0" w:color="auto"/>
                <w:left w:val="none" w:sz="0" w:space="0" w:color="auto"/>
                <w:bottom w:val="none" w:sz="0" w:space="0" w:color="auto"/>
                <w:right w:val="none" w:sz="0" w:space="0" w:color="auto"/>
              </w:divBdr>
            </w:div>
            <w:div w:id="528572335">
              <w:marLeft w:val="480"/>
              <w:marRight w:val="0"/>
              <w:marTop w:val="0"/>
              <w:marBottom w:val="0"/>
              <w:divBdr>
                <w:top w:val="none" w:sz="0" w:space="0" w:color="auto"/>
                <w:left w:val="none" w:sz="0" w:space="0" w:color="auto"/>
                <w:bottom w:val="none" w:sz="0" w:space="0" w:color="auto"/>
                <w:right w:val="none" w:sz="0" w:space="0" w:color="auto"/>
              </w:divBdr>
              <w:divsChild>
                <w:div w:id="415250720">
                  <w:marLeft w:val="480"/>
                  <w:marRight w:val="0"/>
                  <w:marTop w:val="0"/>
                  <w:marBottom w:val="0"/>
                  <w:divBdr>
                    <w:top w:val="none" w:sz="0" w:space="0" w:color="auto"/>
                    <w:left w:val="none" w:sz="0" w:space="0" w:color="auto"/>
                    <w:bottom w:val="none" w:sz="0" w:space="0" w:color="auto"/>
                    <w:right w:val="none" w:sz="0" w:space="0" w:color="auto"/>
                  </w:divBdr>
                </w:div>
                <w:div w:id="317852486">
                  <w:marLeft w:val="480"/>
                  <w:marRight w:val="0"/>
                  <w:marTop w:val="0"/>
                  <w:marBottom w:val="0"/>
                  <w:divBdr>
                    <w:top w:val="none" w:sz="0" w:space="0" w:color="auto"/>
                    <w:left w:val="none" w:sz="0" w:space="0" w:color="auto"/>
                    <w:bottom w:val="none" w:sz="0" w:space="0" w:color="auto"/>
                    <w:right w:val="none" w:sz="0" w:space="0" w:color="auto"/>
                  </w:divBdr>
                </w:div>
                <w:div w:id="261230042">
                  <w:marLeft w:val="480"/>
                  <w:marRight w:val="0"/>
                  <w:marTop w:val="0"/>
                  <w:marBottom w:val="0"/>
                  <w:divBdr>
                    <w:top w:val="none" w:sz="0" w:space="0" w:color="auto"/>
                    <w:left w:val="none" w:sz="0" w:space="0" w:color="auto"/>
                    <w:bottom w:val="none" w:sz="0" w:space="0" w:color="auto"/>
                    <w:right w:val="none" w:sz="0" w:space="0" w:color="auto"/>
                  </w:divBdr>
                </w:div>
                <w:div w:id="1648515683">
                  <w:marLeft w:val="480"/>
                  <w:marRight w:val="0"/>
                  <w:marTop w:val="0"/>
                  <w:marBottom w:val="0"/>
                  <w:divBdr>
                    <w:top w:val="none" w:sz="0" w:space="0" w:color="auto"/>
                    <w:left w:val="none" w:sz="0" w:space="0" w:color="auto"/>
                    <w:bottom w:val="none" w:sz="0" w:space="0" w:color="auto"/>
                    <w:right w:val="none" w:sz="0" w:space="0" w:color="auto"/>
                  </w:divBdr>
                </w:div>
              </w:divsChild>
            </w:div>
            <w:div w:id="1884096919">
              <w:marLeft w:val="480"/>
              <w:marRight w:val="0"/>
              <w:marTop w:val="0"/>
              <w:marBottom w:val="0"/>
              <w:divBdr>
                <w:top w:val="none" w:sz="0" w:space="0" w:color="auto"/>
                <w:left w:val="none" w:sz="0" w:space="0" w:color="auto"/>
                <w:bottom w:val="none" w:sz="0" w:space="0" w:color="auto"/>
                <w:right w:val="none" w:sz="0" w:space="0" w:color="auto"/>
              </w:divBdr>
            </w:div>
          </w:divsChild>
        </w:div>
        <w:div w:id="1778720004">
          <w:marLeft w:val="480"/>
          <w:marRight w:val="0"/>
          <w:marTop w:val="0"/>
          <w:marBottom w:val="0"/>
          <w:divBdr>
            <w:top w:val="none" w:sz="0" w:space="0" w:color="auto"/>
            <w:left w:val="none" w:sz="0" w:space="0" w:color="auto"/>
            <w:bottom w:val="none" w:sz="0" w:space="0" w:color="auto"/>
            <w:right w:val="none" w:sz="0" w:space="0" w:color="auto"/>
          </w:divBdr>
        </w:div>
        <w:div w:id="1170369100">
          <w:marLeft w:val="480"/>
          <w:marRight w:val="0"/>
          <w:marTop w:val="0"/>
          <w:marBottom w:val="0"/>
          <w:divBdr>
            <w:top w:val="none" w:sz="0" w:space="0" w:color="auto"/>
            <w:left w:val="none" w:sz="0" w:space="0" w:color="auto"/>
            <w:bottom w:val="none" w:sz="0" w:space="0" w:color="auto"/>
            <w:right w:val="none" w:sz="0" w:space="0" w:color="auto"/>
          </w:divBdr>
          <w:divsChild>
            <w:div w:id="662127446">
              <w:marLeft w:val="480"/>
              <w:marRight w:val="0"/>
              <w:marTop w:val="0"/>
              <w:marBottom w:val="0"/>
              <w:divBdr>
                <w:top w:val="none" w:sz="0" w:space="0" w:color="auto"/>
                <w:left w:val="none" w:sz="0" w:space="0" w:color="auto"/>
                <w:bottom w:val="none" w:sz="0" w:space="0" w:color="auto"/>
                <w:right w:val="none" w:sz="0" w:space="0" w:color="auto"/>
              </w:divBdr>
              <w:divsChild>
                <w:div w:id="796490036">
                  <w:marLeft w:val="480"/>
                  <w:marRight w:val="0"/>
                  <w:marTop w:val="0"/>
                  <w:marBottom w:val="0"/>
                  <w:divBdr>
                    <w:top w:val="none" w:sz="0" w:space="0" w:color="auto"/>
                    <w:left w:val="none" w:sz="0" w:space="0" w:color="auto"/>
                    <w:bottom w:val="none" w:sz="0" w:space="0" w:color="auto"/>
                    <w:right w:val="none" w:sz="0" w:space="0" w:color="auto"/>
                  </w:divBdr>
                </w:div>
                <w:div w:id="2030569350">
                  <w:marLeft w:val="480"/>
                  <w:marRight w:val="0"/>
                  <w:marTop w:val="0"/>
                  <w:marBottom w:val="0"/>
                  <w:divBdr>
                    <w:top w:val="none" w:sz="0" w:space="0" w:color="auto"/>
                    <w:left w:val="none" w:sz="0" w:space="0" w:color="auto"/>
                    <w:bottom w:val="none" w:sz="0" w:space="0" w:color="auto"/>
                    <w:right w:val="none" w:sz="0" w:space="0" w:color="auto"/>
                  </w:divBdr>
                </w:div>
                <w:div w:id="461701988">
                  <w:marLeft w:val="480"/>
                  <w:marRight w:val="0"/>
                  <w:marTop w:val="0"/>
                  <w:marBottom w:val="0"/>
                  <w:divBdr>
                    <w:top w:val="none" w:sz="0" w:space="0" w:color="auto"/>
                    <w:left w:val="none" w:sz="0" w:space="0" w:color="auto"/>
                    <w:bottom w:val="none" w:sz="0" w:space="0" w:color="auto"/>
                    <w:right w:val="none" w:sz="0" w:space="0" w:color="auto"/>
                  </w:divBdr>
                </w:div>
                <w:div w:id="379011434">
                  <w:marLeft w:val="480"/>
                  <w:marRight w:val="0"/>
                  <w:marTop w:val="0"/>
                  <w:marBottom w:val="0"/>
                  <w:divBdr>
                    <w:top w:val="none" w:sz="0" w:space="0" w:color="auto"/>
                    <w:left w:val="none" w:sz="0" w:space="0" w:color="auto"/>
                    <w:bottom w:val="none" w:sz="0" w:space="0" w:color="auto"/>
                    <w:right w:val="none" w:sz="0" w:space="0" w:color="auto"/>
                  </w:divBdr>
                </w:div>
              </w:divsChild>
            </w:div>
            <w:div w:id="1187866926">
              <w:marLeft w:val="480"/>
              <w:marRight w:val="0"/>
              <w:marTop w:val="0"/>
              <w:marBottom w:val="0"/>
              <w:divBdr>
                <w:top w:val="none" w:sz="0" w:space="0" w:color="auto"/>
                <w:left w:val="none" w:sz="0" w:space="0" w:color="auto"/>
                <w:bottom w:val="none" w:sz="0" w:space="0" w:color="auto"/>
                <w:right w:val="none" w:sz="0" w:space="0" w:color="auto"/>
              </w:divBdr>
            </w:div>
            <w:div w:id="952176746">
              <w:marLeft w:val="480"/>
              <w:marRight w:val="0"/>
              <w:marTop w:val="0"/>
              <w:marBottom w:val="0"/>
              <w:divBdr>
                <w:top w:val="none" w:sz="0" w:space="0" w:color="auto"/>
                <w:left w:val="none" w:sz="0" w:space="0" w:color="auto"/>
                <w:bottom w:val="none" w:sz="0" w:space="0" w:color="auto"/>
                <w:right w:val="none" w:sz="0" w:space="0" w:color="auto"/>
              </w:divBdr>
            </w:div>
            <w:div w:id="1142236962">
              <w:marLeft w:val="480"/>
              <w:marRight w:val="0"/>
              <w:marTop w:val="0"/>
              <w:marBottom w:val="0"/>
              <w:divBdr>
                <w:top w:val="none" w:sz="0" w:space="0" w:color="auto"/>
                <w:left w:val="none" w:sz="0" w:space="0" w:color="auto"/>
                <w:bottom w:val="none" w:sz="0" w:space="0" w:color="auto"/>
                <w:right w:val="none" w:sz="0" w:space="0" w:color="auto"/>
              </w:divBdr>
            </w:div>
          </w:divsChild>
        </w:div>
        <w:div w:id="299455503">
          <w:marLeft w:val="480"/>
          <w:marRight w:val="0"/>
          <w:marTop w:val="0"/>
          <w:marBottom w:val="0"/>
          <w:divBdr>
            <w:top w:val="none" w:sz="0" w:space="0" w:color="auto"/>
            <w:left w:val="none" w:sz="0" w:space="0" w:color="auto"/>
            <w:bottom w:val="none" w:sz="0" w:space="0" w:color="auto"/>
            <w:right w:val="none" w:sz="0" w:space="0" w:color="auto"/>
          </w:divBdr>
        </w:div>
        <w:div w:id="1688754131">
          <w:marLeft w:val="480"/>
          <w:marRight w:val="0"/>
          <w:marTop w:val="0"/>
          <w:marBottom w:val="0"/>
          <w:divBdr>
            <w:top w:val="none" w:sz="0" w:space="0" w:color="auto"/>
            <w:left w:val="none" w:sz="0" w:space="0" w:color="auto"/>
            <w:bottom w:val="none" w:sz="0" w:space="0" w:color="auto"/>
            <w:right w:val="none" w:sz="0" w:space="0" w:color="auto"/>
          </w:divBdr>
        </w:div>
        <w:div w:id="1264266865">
          <w:marLeft w:val="480"/>
          <w:marRight w:val="0"/>
          <w:marTop w:val="0"/>
          <w:marBottom w:val="0"/>
          <w:divBdr>
            <w:top w:val="none" w:sz="0" w:space="0" w:color="auto"/>
            <w:left w:val="none" w:sz="0" w:space="0" w:color="auto"/>
            <w:bottom w:val="none" w:sz="0" w:space="0" w:color="auto"/>
            <w:right w:val="none" w:sz="0" w:space="0" w:color="auto"/>
          </w:divBdr>
        </w:div>
        <w:div w:id="721631809">
          <w:marLeft w:val="480"/>
          <w:marRight w:val="0"/>
          <w:marTop w:val="0"/>
          <w:marBottom w:val="0"/>
          <w:divBdr>
            <w:top w:val="none" w:sz="0" w:space="0" w:color="auto"/>
            <w:left w:val="none" w:sz="0" w:space="0" w:color="auto"/>
            <w:bottom w:val="none" w:sz="0" w:space="0" w:color="auto"/>
            <w:right w:val="none" w:sz="0" w:space="0" w:color="auto"/>
          </w:divBdr>
        </w:div>
        <w:div w:id="1899897729">
          <w:marLeft w:val="480"/>
          <w:marRight w:val="0"/>
          <w:marTop w:val="0"/>
          <w:marBottom w:val="0"/>
          <w:divBdr>
            <w:top w:val="none" w:sz="0" w:space="0" w:color="auto"/>
            <w:left w:val="none" w:sz="0" w:space="0" w:color="auto"/>
            <w:bottom w:val="none" w:sz="0" w:space="0" w:color="auto"/>
            <w:right w:val="none" w:sz="0" w:space="0" w:color="auto"/>
          </w:divBdr>
        </w:div>
        <w:div w:id="707797648">
          <w:marLeft w:val="480"/>
          <w:marRight w:val="0"/>
          <w:marTop w:val="0"/>
          <w:marBottom w:val="0"/>
          <w:divBdr>
            <w:top w:val="none" w:sz="0" w:space="0" w:color="auto"/>
            <w:left w:val="none" w:sz="0" w:space="0" w:color="auto"/>
            <w:bottom w:val="none" w:sz="0" w:space="0" w:color="auto"/>
            <w:right w:val="none" w:sz="0" w:space="0" w:color="auto"/>
          </w:divBdr>
        </w:div>
        <w:div w:id="1870531025">
          <w:marLeft w:val="480"/>
          <w:marRight w:val="0"/>
          <w:marTop w:val="0"/>
          <w:marBottom w:val="0"/>
          <w:divBdr>
            <w:top w:val="none" w:sz="0" w:space="0" w:color="auto"/>
            <w:left w:val="none" w:sz="0" w:space="0" w:color="auto"/>
            <w:bottom w:val="none" w:sz="0" w:space="0" w:color="auto"/>
            <w:right w:val="none" w:sz="0" w:space="0" w:color="auto"/>
          </w:divBdr>
        </w:div>
        <w:div w:id="851798602">
          <w:marLeft w:val="480"/>
          <w:marRight w:val="0"/>
          <w:marTop w:val="0"/>
          <w:marBottom w:val="0"/>
          <w:divBdr>
            <w:top w:val="none" w:sz="0" w:space="0" w:color="auto"/>
            <w:left w:val="none" w:sz="0" w:space="0" w:color="auto"/>
            <w:bottom w:val="none" w:sz="0" w:space="0" w:color="auto"/>
            <w:right w:val="none" w:sz="0" w:space="0" w:color="auto"/>
          </w:divBdr>
        </w:div>
        <w:div w:id="1670673217">
          <w:marLeft w:val="480"/>
          <w:marRight w:val="0"/>
          <w:marTop w:val="0"/>
          <w:marBottom w:val="0"/>
          <w:divBdr>
            <w:top w:val="none" w:sz="0" w:space="0" w:color="auto"/>
            <w:left w:val="none" w:sz="0" w:space="0" w:color="auto"/>
            <w:bottom w:val="none" w:sz="0" w:space="0" w:color="auto"/>
            <w:right w:val="none" w:sz="0" w:space="0" w:color="auto"/>
          </w:divBdr>
          <w:divsChild>
            <w:div w:id="1071345536">
              <w:marLeft w:val="480"/>
              <w:marRight w:val="0"/>
              <w:marTop w:val="0"/>
              <w:marBottom w:val="0"/>
              <w:divBdr>
                <w:top w:val="none" w:sz="0" w:space="0" w:color="auto"/>
                <w:left w:val="none" w:sz="0" w:space="0" w:color="auto"/>
                <w:bottom w:val="none" w:sz="0" w:space="0" w:color="auto"/>
                <w:right w:val="none" w:sz="0" w:space="0" w:color="auto"/>
              </w:divBdr>
            </w:div>
            <w:div w:id="923226967">
              <w:marLeft w:val="480"/>
              <w:marRight w:val="0"/>
              <w:marTop w:val="0"/>
              <w:marBottom w:val="0"/>
              <w:divBdr>
                <w:top w:val="none" w:sz="0" w:space="0" w:color="auto"/>
                <w:left w:val="none" w:sz="0" w:space="0" w:color="auto"/>
                <w:bottom w:val="none" w:sz="0" w:space="0" w:color="auto"/>
                <w:right w:val="none" w:sz="0" w:space="0" w:color="auto"/>
              </w:divBdr>
            </w:div>
          </w:divsChild>
        </w:div>
        <w:div w:id="806824988">
          <w:marLeft w:val="480"/>
          <w:marRight w:val="0"/>
          <w:marTop w:val="0"/>
          <w:marBottom w:val="0"/>
          <w:divBdr>
            <w:top w:val="none" w:sz="0" w:space="0" w:color="auto"/>
            <w:left w:val="none" w:sz="0" w:space="0" w:color="auto"/>
            <w:bottom w:val="none" w:sz="0" w:space="0" w:color="auto"/>
            <w:right w:val="none" w:sz="0" w:space="0" w:color="auto"/>
          </w:divBdr>
        </w:div>
        <w:div w:id="955797684">
          <w:marLeft w:val="480"/>
          <w:marRight w:val="0"/>
          <w:marTop w:val="0"/>
          <w:marBottom w:val="0"/>
          <w:divBdr>
            <w:top w:val="none" w:sz="0" w:space="0" w:color="auto"/>
            <w:left w:val="none" w:sz="0" w:space="0" w:color="auto"/>
            <w:bottom w:val="none" w:sz="0" w:space="0" w:color="auto"/>
            <w:right w:val="none" w:sz="0" w:space="0" w:color="auto"/>
          </w:divBdr>
        </w:div>
        <w:div w:id="1528174207">
          <w:marLeft w:val="480"/>
          <w:marRight w:val="0"/>
          <w:marTop w:val="0"/>
          <w:marBottom w:val="0"/>
          <w:divBdr>
            <w:top w:val="none" w:sz="0" w:space="0" w:color="auto"/>
            <w:left w:val="none" w:sz="0" w:space="0" w:color="auto"/>
            <w:bottom w:val="none" w:sz="0" w:space="0" w:color="auto"/>
            <w:right w:val="none" w:sz="0" w:space="0" w:color="auto"/>
          </w:divBdr>
          <w:divsChild>
            <w:div w:id="472866428">
              <w:marLeft w:val="480"/>
              <w:marRight w:val="0"/>
              <w:marTop w:val="0"/>
              <w:marBottom w:val="0"/>
              <w:divBdr>
                <w:top w:val="none" w:sz="0" w:space="0" w:color="auto"/>
                <w:left w:val="none" w:sz="0" w:space="0" w:color="auto"/>
                <w:bottom w:val="none" w:sz="0" w:space="0" w:color="auto"/>
                <w:right w:val="none" w:sz="0" w:space="0" w:color="auto"/>
              </w:divBdr>
            </w:div>
            <w:div w:id="1564094879">
              <w:marLeft w:val="480"/>
              <w:marRight w:val="0"/>
              <w:marTop w:val="0"/>
              <w:marBottom w:val="0"/>
              <w:divBdr>
                <w:top w:val="none" w:sz="0" w:space="0" w:color="auto"/>
                <w:left w:val="none" w:sz="0" w:space="0" w:color="auto"/>
                <w:bottom w:val="none" w:sz="0" w:space="0" w:color="auto"/>
                <w:right w:val="none" w:sz="0" w:space="0" w:color="auto"/>
              </w:divBdr>
            </w:div>
            <w:div w:id="690839194">
              <w:marLeft w:val="480"/>
              <w:marRight w:val="0"/>
              <w:marTop w:val="0"/>
              <w:marBottom w:val="0"/>
              <w:divBdr>
                <w:top w:val="none" w:sz="0" w:space="0" w:color="auto"/>
                <w:left w:val="none" w:sz="0" w:space="0" w:color="auto"/>
                <w:bottom w:val="none" w:sz="0" w:space="0" w:color="auto"/>
                <w:right w:val="none" w:sz="0" w:space="0" w:color="auto"/>
              </w:divBdr>
            </w:div>
            <w:div w:id="1273243663">
              <w:marLeft w:val="480"/>
              <w:marRight w:val="0"/>
              <w:marTop w:val="0"/>
              <w:marBottom w:val="0"/>
              <w:divBdr>
                <w:top w:val="none" w:sz="0" w:space="0" w:color="auto"/>
                <w:left w:val="none" w:sz="0" w:space="0" w:color="auto"/>
                <w:bottom w:val="none" w:sz="0" w:space="0" w:color="auto"/>
                <w:right w:val="none" w:sz="0" w:space="0" w:color="auto"/>
              </w:divBdr>
            </w:div>
            <w:div w:id="1620451606">
              <w:marLeft w:val="480"/>
              <w:marRight w:val="0"/>
              <w:marTop w:val="0"/>
              <w:marBottom w:val="0"/>
              <w:divBdr>
                <w:top w:val="none" w:sz="0" w:space="0" w:color="auto"/>
                <w:left w:val="none" w:sz="0" w:space="0" w:color="auto"/>
                <w:bottom w:val="none" w:sz="0" w:space="0" w:color="auto"/>
                <w:right w:val="none" w:sz="0" w:space="0" w:color="auto"/>
              </w:divBdr>
            </w:div>
          </w:divsChild>
        </w:div>
        <w:div w:id="547180121">
          <w:marLeft w:val="480"/>
          <w:marRight w:val="0"/>
          <w:marTop w:val="0"/>
          <w:marBottom w:val="0"/>
          <w:divBdr>
            <w:top w:val="none" w:sz="0" w:space="0" w:color="auto"/>
            <w:left w:val="none" w:sz="0" w:space="0" w:color="auto"/>
            <w:bottom w:val="none" w:sz="0" w:space="0" w:color="auto"/>
            <w:right w:val="none" w:sz="0" w:space="0" w:color="auto"/>
          </w:divBdr>
        </w:div>
      </w:divsChild>
    </w:div>
    <w:div w:id="993341405">
      <w:bodyDiv w:val="1"/>
      <w:marLeft w:val="0"/>
      <w:marRight w:val="0"/>
      <w:marTop w:val="0"/>
      <w:marBottom w:val="0"/>
      <w:divBdr>
        <w:top w:val="none" w:sz="0" w:space="0" w:color="auto"/>
        <w:left w:val="none" w:sz="0" w:space="0" w:color="auto"/>
        <w:bottom w:val="none" w:sz="0" w:space="0" w:color="auto"/>
        <w:right w:val="none" w:sz="0" w:space="0" w:color="auto"/>
      </w:divBdr>
      <w:divsChild>
        <w:div w:id="1881740424">
          <w:marLeft w:val="480"/>
          <w:marRight w:val="0"/>
          <w:marTop w:val="0"/>
          <w:marBottom w:val="0"/>
          <w:divBdr>
            <w:top w:val="none" w:sz="0" w:space="0" w:color="auto"/>
            <w:left w:val="none" w:sz="0" w:space="0" w:color="auto"/>
            <w:bottom w:val="none" w:sz="0" w:space="0" w:color="auto"/>
            <w:right w:val="none" w:sz="0" w:space="0" w:color="auto"/>
          </w:divBdr>
        </w:div>
        <w:div w:id="662199330">
          <w:marLeft w:val="480"/>
          <w:marRight w:val="0"/>
          <w:marTop w:val="0"/>
          <w:marBottom w:val="0"/>
          <w:divBdr>
            <w:top w:val="none" w:sz="0" w:space="0" w:color="auto"/>
            <w:left w:val="none" w:sz="0" w:space="0" w:color="auto"/>
            <w:bottom w:val="none" w:sz="0" w:space="0" w:color="auto"/>
            <w:right w:val="none" w:sz="0" w:space="0" w:color="auto"/>
          </w:divBdr>
        </w:div>
        <w:div w:id="599679200">
          <w:marLeft w:val="480"/>
          <w:marRight w:val="0"/>
          <w:marTop w:val="0"/>
          <w:marBottom w:val="0"/>
          <w:divBdr>
            <w:top w:val="none" w:sz="0" w:space="0" w:color="auto"/>
            <w:left w:val="none" w:sz="0" w:space="0" w:color="auto"/>
            <w:bottom w:val="none" w:sz="0" w:space="0" w:color="auto"/>
            <w:right w:val="none" w:sz="0" w:space="0" w:color="auto"/>
          </w:divBdr>
        </w:div>
        <w:div w:id="402332276">
          <w:marLeft w:val="480"/>
          <w:marRight w:val="0"/>
          <w:marTop w:val="0"/>
          <w:marBottom w:val="0"/>
          <w:divBdr>
            <w:top w:val="none" w:sz="0" w:space="0" w:color="auto"/>
            <w:left w:val="none" w:sz="0" w:space="0" w:color="auto"/>
            <w:bottom w:val="none" w:sz="0" w:space="0" w:color="auto"/>
            <w:right w:val="none" w:sz="0" w:space="0" w:color="auto"/>
          </w:divBdr>
        </w:div>
        <w:div w:id="1732844332">
          <w:marLeft w:val="480"/>
          <w:marRight w:val="0"/>
          <w:marTop w:val="0"/>
          <w:marBottom w:val="0"/>
          <w:divBdr>
            <w:top w:val="none" w:sz="0" w:space="0" w:color="auto"/>
            <w:left w:val="none" w:sz="0" w:space="0" w:color="auto"/>
            <w:bottom w:val="none" w:sz="0" w:space="0" w:color="auto"/>
            <w:right w:val="none" w:sz="0" w:space="0" w:color="auto"/>
          </w:divBdr>
        </w:div>
        <w:div w:id="118258062">
          <w:marLeft w:val="480"/>
          <w:marRight w:val="0"/>
          <w:marTop w:val="0"/>
          <w:marBottom w:val="0"/>
          <w:divBdr>
            <w:top w:val="none" w:sz="0" w:space="0" w:color="auto"/>
            <w:left w:val="none" w:sz="0" w:space="0" w:color="auto"/>
            <w:bottom w:val="none" w:sz="0" w:space="0" w:color="auto"/>
            <w:right w:val="none" w:sz="0" w:space="0" w:color="auto"/>
          </w:divBdr>
        </w:div>
        <w:div w:id="1688676313">
          <w:marLeft w:val="480"/>
          <w:marRight w:val="0"/>
          <w:marTop w:val="0"/>
          <w:marBottom w:val="0"/>
          <w:divBdr>
            <w:top w:val="none" w:sz="0" w:space="0" w:color="auto"/>
            <w:left w:val="none" w:sz="0" w:space="0" w:color="auto"/>
            <w:bottom w:val="none" w:sz="0" w:space="0" w:color="auto"/>
            <w:right w:val="none" w:sz="0" w:space="0" w:color="auto"/>
          </w:divBdr>
        </w:div>
      </w:divsChild>
    </w:div>
    <w:div w:id="1027752807">
      <w:bodyDiv w:val="1"/>
      <w:marLeft w:val="0"/>
      <w:marRight w:val="0"/>
      <w:marTop w:val="0"/>
      <w:marBottom w:val="0"/>
      <w:divBdr>
        <w:top w:val="none" w:sz="0" w:space="0" w:color="auto"/>
        <w:left w:val="none" w:sz="0" w:space="0" w:color="auto"/>
        <w:bottom w:val="none" w:sz="0" w:space="0" w:color="auto"/>
        <w:right w:val="none" w:sz="0" w:space="0" w:color="auto"/>
      </w:divBdr>
      <w:divsChild>
        <w:div w:id="755370807">
          <w:marLeft w:val="480"/>
          <w:marRight w:val="0"/>
          <w:marTop w:val="0"/>
          <w:marBottom w:val="0"/>
          <w:divBdr>
            <w:top w:val="none" w:sz="0" w:space="0" w:color="auto"/>
            <w:left w:val="none" w:sz="0" w:space="0" w:color="auto"/>
            <w:bottom w:val="none" w:sz="0" w:space="0" w:color="auto"/>
            <w:right w:val="none" w:sz="0" w:space="0" w:color="auto"/>
          </w:divBdr>
        </w:div>
        <w:div w:id="1032727347">
          <w:marLeft w:val="480"/>
          <w:marRight w:val="0"/>
          <w:marTop w:val="0"/>
          <w:marBottom w:val="0"/>
          <w:divBdr>
            <w:top w:val="none" w:sz="0" w:space="0" w:color="auto"/>
            <w:left w:val="none" w:sz="0" w:space="0" w:color="auto"/>
            <w:bottom w:val="none" w:sz="0" w:space="0" w:color="auto"/>
            <w:right w:val="none" w:sz="0" w:space="0" w:color="auto"/>
          </w:divBdr>
        </w:div>
        <w:div w:id="1338384341">
          <w:marLeft w:val="480"/>
          <w:marRight w:val="0"/>
          <w:marTop w:val="0"/>
          <w:marBottom w:val="0"/>
          <w:divBdr>
            <w:top w:val="none" w:sz="0" w:space="0" w:color="auto"/>
            <w:left w:val="none" w:sz="0" w:space="0" w:color="auto"/>
            <w:bottom w:val="none" w:sz="0" w:space="0" w:color="auto"/>
            <w:right w:val="none" w:sz="0" w:space="0" w:color="auto"/>
          </w:divBdr>
        </w:div>
        <w:div w:id="1107844377">
          <w:marLeft w:val="480"/>
          <w:marRight w:val="0"/>
          <w:marTop w:val="0"/>
          <w:marBottom w:val="0"/>
          <w:divBdr>
            <w:top w:val="none" w:sz="0" w:space="0" w:color="auto"/>
            <w:left w:val="none" w:sz="0" w:space="0" w:color="auto"/>
            <w:bottom w:val="none" w:sz="0" w:space="0" w:color="auto"/>
            <w:right w:val="none" w:sz="0" w:space="0" w:color="auto"/>
          </w:divBdr>
        </w:div>
        <w:div w:id="474764347">
          <w:marLeft w:val="480"/>
          <w:marRight w:val="0"/>
          <w:marTop w:val="0"/>
          <w:marBottom w:val="0"/>
          <w:divBdr>
            <w:top w:val="none" w:sz="0" w:space="0" w:color="auto"/>
            <w:left w:val="none" w:sz="0" w:space="0" w:color="auto"/>
            <w:bottom w:val="none" w:sz="0" w:space="0" w:color="auto"/>
            <w:right w:val="none" w:sz="0" w:space="0" w:color="auto"/>
          </w:divBdr>
        </w:div>
        <w:div w:id="1313755474">
          <w:marLeft w:val="480"/>
          <w:marRight w:val="0"/>
          <w:marTop w:val="0"/>
          <w:marBottom w:val="0"/>
          <w:divBdr>
            <w:top w:val="none" w:sz="0" w:space="0" w:color="auto"/>
            <w:left w:val="none" w:sz="0" w:space="0" w:color="auto"/>
            <w:bottom w:val="none" w:sz="0" w:space="0" w:color="auto"/>
            <w:right w:val="none" w:sz="0" w:space="0" w:color="auto"/>
          </w:divBdr>
          <w:divsChild>
            <w:div w:id="2058161898">
              <w:marLeft w:val="480"/>
              <w:marRight w:val="0"/>
              <w:marTop w:val="0"/>
              <w:marBottom w:val="0"/>
              <w:divBdr>
                <w:top w:val="none" w:sz="0" w:space="0" w:color="auto"/>
                <w:left w:val="none" w:sz="0" w:space="0" w:color="auto"/>
                <w:bottom w:val="none" w:sz="0" w:space="0" w:color="auto"/>
                <w:right w:val="none" w:sz="0" w:space="0" w:color="auto"/>
              </w:divBdr>
            </w:div>
            <w:div w:id="1017930527">
              <w:marLeft w:val="480"/>
              <w:marRight w:val="0"/>
              <w:marTop w:val="0"/>
              <w:marBottom w:val="0"/>
              <w:divBdr>
                <w:top w:val="none" w:sz="0" w:space="0" w:color="auto"/>
                <w:left w:val="none" w:sz="0" w:space="0" w:color="auto"/>
                <w:bottom w:val="none" w:sz="0" w:space="0" w:color="auto"/>
                <w:right w:val="none" w:sz="0" w:space="0" w:color="auto"/>
              </w:divBdr>
            </w:div>
          </w:divsChild>
        </w:div>
        <w:div w:id="28261381">
          <w:marLeft w:val="480"/>
          <w:marRight w:val="0"/>
          <w:marTop w:val="0"/>
          <w:marBottom w:val="0"/>
          <w:divBdr>
            <w:top w:val="none" w:sz="0" w:space="0" w:color="auto"/>
            <w:left w:val="none" w:sz="0" w:space="0" w:color="auto"/>
            <w:bottom w:val="none" w:sz="0" w:space="0" w:color="auto"/>
            <w:right w:val="none" w:sz="0" w:space="0" w:color="auto"/>
          </w:divBdr>
          <w:divsChild>
            <w:div w:id="1532495117">
              <w:marLeft w:val="480"/>
              <w:marRight w:val="0"/>
              <w:marTop w:val="0"/>
              <w:marBottom w:val="0"/>
              <w:divBdr>
                <w:top w:val="none" w:sz="0" w:space="0" w:color="auto"/>
                <w:left w:val="none" w:sz="0" w:space="0" w:color="auto"/>
                <w:bottom w:val="none" w:sz="0" w:space="0" w:color="auto"/>
                <w:right w:val="none" w:sz="0" w:space="0" w:color="auto"/>
              </w:divBdr>
            </w:div>
            <w:div w:id="998118041">
              <w:marLeft w:val="480"/>
              <w:marRight w:val="0"/>
              <w:marTop w:val="0"/>
              <w:marBottom w:val="0"/>
              <w:divBdr>
                <w:top w:val="none" w:sz="0" w:space="0" w:color="auto"/>
                <w:left w:val="none" w:sz="0" w:space="0" w:color="auto"/>
                <w:bottom w:val="none" w:sz="0" w:space="0" w:color="auto"/>
                <w:right w:val="none" w:sz="0" w:space="0" w:color="auto"/>
              </w:divBdr>
            </w:div>
          </w:divsChild>
        </w:div>
        <w:div w:id="1521821339">
          <w:marLeft w:val="480"/>
          <w:marRight w:val="0"/>
          <w:marTop w:val="0"/>
          <w:marBottom w:val="0"/>
          <w:divBdr>
            <w:top w:val="none" w:sz="0" w:space="0" w:color="auto"/>
            <w:left w:val="none" w:sz="0" w:space="0" w:color="auto"/>
            <w:bottom w:val="none" w:sz="0" w:space="0" w:color="auto"/>
            <w:right w:val="none" w:sz="0" w:space="0" w:color="auto"/>
          </w:divBdr>
          <w:divsChild>
            <w:div w:id="323166063">
              <w:marLeft w:val="480"/>
              <w:marRight w:val="0"/>
              <w:marTop w:val="0"/>
              <w:marBottom w:val="0"/>
              <w:divBdr>
                <w:top w:val="none" w:sz="0" w:space="0" w:color="auto"/>
                <w:left w:val="none" w:sz="0" w:space="0" w:color="auto"/>
                <w:bottom w:val="none" w:sz="0" w:space="0" w:color="auto"/>
                <w:right w:val="none" w:sz="0" w:space="0" w:color="auto"/>
              </w:divBdr>
            </w:div>
            <w:div w:id="1906912569">
              <w:marLeft w:val="480"/>
              <w:marRight w:val="0"/>
              <w:marTop w:val="0"/>
              <w:marBottom w:val="0"/>
              <w:divBdr>
                <w:top w:val="none" w:sz="0" w:space="0" w:color="auto"/>
                <w:left w:val="none" w:sz="0" w:space="0" w:color="auto"/>
                <w:bottom w:val="none" w:sz="0" w:space="0" w:color="auto"/>
                <w:right w:val="none" w:sz="0" w:space="0" w:color="auto"/>
              </w:divBdr>
            </w:div>
            <w:div w:id="496386973">
              <w:marLeft w:val="480"/>
              <w:marRight w:val="0"/>
              <w:marTop w:val="0"/>
              <w:marBottom w:val="0"/>
              <w:divBdr>
                <w:top w:val="none" w:sz="0" w:space="0" w:color="auto"/>
                <w:left w:val="none" w:sz="0" w:space="0" w:color="auto"/>
                <w:bottom w:val="none" w:sz="0" w:space="0" w:color="auto"/>
                <w:right w:val="none" w:sz="0" w:space="0" w:color="auto"/>
              </w:divBdr>
              <w:divsChild>
                <w:div w:id="25982943">
                  <w:marLeft w:val="480"/>
                  <w:marRight w:val="0"/>
                  <w:marTop w:val="0"/>
                  <w:marBottom w:val="0"/>
                  <w:divBdr>
                    <w:top w:val="none" w:sz="0" w:space="0" w:color="auto"/>
                    <w:left w:val="none" w:sz="0" w:space="0" w:color="auto"/>
                    <w:bottom w:val="none" w:sz="0" w:space="0" w:color="auto"/>
                    <w:right w:val="none" w:sz="0" w:space="0" w:color="auto"/>
                  </w:divBdr>
                </w:div>
                <w:div w:id="1431967707">
                  <w:marLeft w:val="480"/>
                  <w:marRight w:val="0"/>
                  <w:marTop w:val="0"/>
                  <w:marBottom w:val="0"/>
                  <w:divBdr>
                    <w:top w:val="none" w:sz="0" w:space="0" w:color="auto"/>
                    <w:left w:val="none" w:sz="0" w:space="0" w:color="auto"/>
                    <w:bottom w:val="none" w:sz="0" w:space="0" w:color="auto"/>
                    <w:right w:val="none" w:sz="0" w:space="0" w:color="auto"/>
                  </w:divBdr>
                </w:div>
                <w:div w:id="1001199225">
                  <w:marLeft w:val="480"/>
                  <w:marRight w:val="0"/>
                  <w:marTop w:val="0"/>
                  <w:marBottom w:val="0"/>
                  <w:divBdr>
                    <w:top w:val="none" w:sz="0" w:space="0" w:color="auto"/>
                    <w:left w:val="none" w:sz="0" w:space="0" w:color="auto"/>
                    <w:bottom w:val="none" w:sz="0" w:space="0" w:color="auto"/>
                    <w:right w:val="none" w:sz="0" w:space="0" w:color="auto"/>
                  </w:divBdr>
                </w:div>
              </w:divsChild>
            </w:div>
            <w:div w:id="2042171828">
              <w:marLeft w:val="480"/>
              <w:marRight w:val="0"/>
              <w:marTop w:val="0"/>
              <w:marBottom w:val="0"/>
              <w:divBdr>
                <w:top w:val="none" w:sz="0" w:space="0" w:color="auto"/>
                <w:left w:val="none" w:sz="0" w:space="0" w:color="auto"/>
                <w:bottom w:val="none" w:sz="0" w:space="0" w:color="auto"/>
                <w:right w:val="none" w:sz="0" w:space="0" w:color="auto"/>
              </w:divBdr>
            </w:div>
            <w:div w:id="1100833813">
              <w:marLeft w:val="480"/>
              <w:marRight w:val="0"/>
              <w:marTop w:val="0"/>
              <w:marBottom w:val="0"/>
              <w:divBdr>
                <w:top w:val="none" w:sz="0" w:space="0" w:color="auto"/>
                <w:left w:val="none" w:sz="0" w:space="0" w:color="auto"/>
                <w:bottom w:val="none" w:sz="0" w:space="0" w:color="auto"/>
                <w:right w:val="none" w:sz="0" w:space="0" w:color="auto"/>
              </w:divBdr>
              <w:divsChild>
                <w:div w:id="867061525">
                  <w:marLeft w:val="480"/>
                  <w:marRight w:val="0"/>
                  <w:marTop w:val="0"/>
                  <w:marBottom w:val="0"/>
                  <w:divBdr>
                    <w:top w:val="none" w:sz="0" w:space="0" w:color="auto"/>
                    <w:left w:val="none" w:sz="0" w:space="0" w:color="auto"/>
                    <w:bottom w:val="none" w:sz="0" w:space="0" w:color="auto"/>
                    <w:right w:val="none" w:sz="0" w:space="0" w:color="auto"/>
                  </w:divBdr>
                </w:div>
                <w:div w:id="39525994">
                  <w:marLeft w:val="480"/>
                  <w:marRight w:val="0"/>
                  <w:marTop w:val="0"/>
                  <w:marBottom w:val="0"/>
                  <w:divBdr>
                    <w:top w:val="none" w:sz="0" w:space="0" w:color="auto"/>
                    <w:left w:val="none" w:sz="0" w:space="0" w:color="auto"/>
                    <w:bottom w:val="none" w:sz="0" w:space="0" w:color="auto"/>
                    <w:right w:val="none" w:sz="0" w:space="0" w:color="auto"/>
                  </w:divBdr>
                </w:div>
                <w:div w:id="1235972545">
                  <w:marLeft w:val="480"/>
                  <w:marRight w:val="0"/>
                  <w:marTop w:val="0"/>
                  <w:marBottom w:val="0"/>
                  <w:divBdr>
                    <w:top w:val="none" w:sz="0" w:space="0" w:color="auto"/>
                    <w:left w:val="none" w:sz="0" w:space="0" w:color="auto"/>
                    <w:bottom w:val="none" w:sz="0" w:space="0" w:color="auto"/>
                    <w:right w:val="none" w:sz="0" w:space="0" w:color="auto"/>
                  </w:divBdr>
                </w:div>
                <w:div w:id="414859267">
                  <w:marLeft w:val="480"/>
                  <w:marRight w:val="0"/>
                  <w:marTop w:val="0"/>
                  <w:marBottom w:val="0"/>
                  <w:divBdr>
                    <w:top w:val="none" w:sz="0" w:space="0" w:color="auto"/>
                    <w:left w:val="none" w:sz="0" w:space="0" w:color="auto"/>
                    <w:bottom w:val="none" w:sz="0" w:space="0" w:color="auto"/>
                    <w:right w:val="none" w:sz="0" w:space="0" w:color="auto"/>
                  </w:divBdr>
                </w:div>
              </w:divsChild>
            </w:div>
            <w:div w:id="565990064">
              <w:marLeft w:val="480"/>
              <w:marRight w:val="0"/>
              <w:marTop w:val="0"/>
              <w:marBottom w:val="0"/>
              <w:divBdr>
                <w:top w:val="none" w:sz="0" w:space="0" w:color="auto"/>
                <w:left w:val="none" w:sz="0" w:space="0" w:color="auto"/>
                <w:bottom w:val="none" w:sz="0" w:space="0" w:color="auto"/>
                <w:right w:val="none" w:sz="0" w:space="0" w:color="auto"/>
              </w:divBdr>
            </w:div>
          </w:divsChild>
        </w:div>
        <w:div w:id="659770992">
          <w:marLeft w:val="480"/>
          <w:marRight w:val="0"/>
          <w:marTop w:val="0"/>
          <w:marBottom w:val="0"/>
          <w:divBdr>
            <w:top w:val="none" w:sz="0" w:space="0" w:color="auto"/>
            <w:left w:val="none" w:sz="0" w:space="0" w:color="auto"/>
            <w:bottom w:val="none" w:sz="0" w:space="0" w:color="auto"/>
            <w:right w:val="none" w:sz="0" w:space="0" w:color="auto"/>
          </w:divBdr>
        </w:div>
        <w:div w:id="89816509">
          <w:marLeft w:val="480"/>
          <w:marRight w:val="0"/>
          <w:marTop w:val="0"/>
          <w:marBottom w:val="0"/>
          <w:divBdr>
            <w:top w:val="none" w:sz="0" w:space="0" w:color="auto"/>
            <w:left w:val="none" w:sz="0" w:space="0" w:color="auto"/>
            <w:bottom w:val="none" w:sz="0" w:space="0" w:color="auto"/>
            <w:right w:val="none" w:sz="0" w:space="0" w:color="auto"/>
          </w:divBdr>
          <w:divsChild>
            <w:div w:id="1545632636">
              <w:marLeft w:val="480"/>
              <w:marRight w:val="0"/>
              <w:marTop w:val="0"/>
              <w:marBottom w:val="0"/>
              <w:divBdr>
                <w:top w:val="none" w:sz="0" w:space="0" w:color="auto"/>
                <w:left w:val="none" w:sz="0" w:space="0" w:color="auto"/>
                <w:bottom w:val="none" w:sz="0" w:space="0" w:color="auto"/>
                <w:right w:val="none" w:sz="0" w:space="0" w:color="auto"/>
              </w:divBdr>
              <w:divsChild>
                <w:div w:id="976569679">
                  <w:marLeft w:val="480"/>
                  <w:marRight w:val="0"/>
                  <w:marTop w:val="0"/>
                  <w:marBottom w:val="0"/>
                  <w:divBdr>
                    <w:top w:val="none" w:sz="0" w:space="0" w:color="auto"/>
                    <w:left w:val="none" w:sz="0" w:space="0" w:color="auto"/>
                    <w:bottom w:val="none" w:sz="0" w:space="0" w:color="auto"/>
                    <w:right w:val="none" w:sz="0" w:space="0" w:color="auto"/>
                  </w:divBdr>
                </w:div>
                <w:div w:id="2105832373">
                  <w:marLeft w:val="480"/>
                  <w:marRight w:val="0"/>
                  <w:marTop w:val="0"/>
                  <w:marBottom w:val="0"/>
                  <w:divBdr>
                    <w:top w:val="none" w:sz="0" w:space="0" w:color="auto"/>
                    <w:left w:val="none" w:sz="0" w:space="0" w:color="auto"/>
                    <w:bottom w:val="none" w:sz="0" w:space="0" w:color="auto"/>
                    <w:right w:val="none" w:sz="0" w:space="0" w:color="auto"/>
                  </w:divBdr>
                </w:div>
                <w:div w:id="374740508">
                  <w:marLeft w:val="480"/>
                  <w:marRight w:val="0"/>
                  <w:marTop w:val="0"/>
                  <w:marBottom w:val="0"/>
                  <w:divBdr>
                    <w:top w:val="none" w:sz="0" w:space="0" w:color="auto"/>
                    <w:left w:val="none" w:sz="0" w:space="0" w:color="auto"/>
                    <w:bottom w:val="none" w:sz="0" w:space="0" w:color="auto"/>
                    <w:right w:val="none" w:sz="0" w:space="0" w:color="auto"/>
                  </w:divBdr>
                </w:div>
                <w:div w:id="1339386723">
                  <w:marLeft w:val="480"/>
                  <w:marRight w:val="0"/>
                  <w:marTop w:val="0"/>
                  <w:marBottom w:val="0"/>
                  <w:divBdr>
                    <w:top w:val="none" w:sz="0" w:space="0" w:color="auto"/>
                    <w:left w:val="none" w:sz="0" w:space="0" w:color="auto"/>
                    <w:bottom w:val="none" w:sz="0" w:space="0" w:color="auto"/>
                    <w:right w:val="none" w:sz="0" w:space="0" w:color="auto"/>
                  </w:divBdr>
                </w:div>
              </w:divsChild>
            </w:div>
            <w:div w:id="1959874752">
              <w:marLeft w:val="480"/>
              <w:marRight w:val="0"/>
              <w:marTop w:val="0"/>
              <w:marBottom w:val="0"/>
              <w:divBdr>
                <w:top w:val="none" w:sz="0" w:space="0" w:color="auto"/>
                <w:left w:val="none" w:sz="0" w:space="0" w:color="auto"/>
                <w:bottom w:val="none" w:sz="0" w:space="0" w:color="auto"/>
                <w:right w:val="none" w:sz="0" w:space="0" w:color="auto"/>
              </w:divBdr>
            </w:div>
            <w:div w:id="2108188706">
              <w:marLeft w:val="480"/>
              <w:marRight w:val="0"/>
              <w:marTop w:val="0"/>
              <w:marBottom w:val="0"/>
              <w:divBdr>
                <w:top w:val="none" w:sz="0" w:space="0" w:color="auto"/>
                <w:left w:val="none" w:sz="0" w:space="0" w:color="auto"/>
                <w:bottom w:val="none" w:sz="0" w:space="0" w:color="auto"/>
                <w:right w:val="none" w:sz="0" w:space="0" w:color="auto"/>
              </w:divBdr>
            </w:div>
            <w:div w:id="170919506">
              <w:marLeft w:val="480"/>
              <w:marRight w:val="0"/>
              <w:marTop w:val="0"/>
              <w:marBottom w:val="0"/>
              <w:divBdr>
                <w:top w:val="none" w:sz="0" w:space="0" w:color="auto"/>
                <w:left w:val="none" w:sz="0" w:space="0" w:color="auto"/>
                <w:bottom w:val="none" w:sz="0" w:space="0" w:color="auto"/>
                <w:right w:val="none" w:sz="0" w:space="0" w:color="auto"/>
              </w:divBdr>
            </w:div>
          </w:divsChild>
        </w:div>
        <w:div w:id="1635059489">
          <w:marLeft w:val="480"/>
          <w:marRight w:val="0"/>
          <w:marTop w:val="0"/>
          <w:marBottom w:val="0"/>
          <w:divBdr>
            <w:top w:val="none" w:sz="0" w:space="0" w:color="auto"/>
            <w:left w:val="none" w:sz="0" w:space="0" w:color="auto"/>
            <w:bottom w:val="none" w:sz="0" w:space="0" w:color="auto"/>
            <w:right w:val="none" w:sz="0" w:space="0" w:color="auto"/>
          </w:divBdr>
        </w:div>
        <w:div w:id="2013071095">
          <w:marLeft w:val="480"/>
          <w:marRight w:val="0"/>
          <w:marTop w:val="0"/>
          <w:marBottom w:val="0"/>
          <w:divBdr>
            <w:top w:val="none" w:sz="0" w:space="0" w:color="auto"/>
            <w:left w:val="none" w:sz="0" w:space="0" w:color="auto"/>
            <w:bottom w:val="none" w:sz="0" w:space="0" w:color="auto"/>
            <w:right w:val="none" w:sz="0" w:space="0" w:color="auto"/>
          </w:divBdr>
        </w:div>
        <w:div w:id="1181896114">
          <w:marLeft w:val="480"/>
          <w:marRight w:val="0"/>
          <w:marTop w:val="0"/>
          <w:marBottom w:val="0"/>
          <w:divBdr>
            <w:top w:val="none" w:sz="0" w:space="0" w:color="auto"/>
            <w:left w:val="none" w:sz="0" w:space="0" w:color="auto"/>
            <w:bottom w:val="none" w:sz="0" w:space="0" w:color="auto"/>
            <w:right w:val="none" w:sz="0" w:space="0" w:color="auto"/>
          </w:divBdr>
        </w:div>
        <w:div w:id="1280258676">
          <w:marLeft w:val="480"/>
          <w:marRight w:val="0"/>
          <w:marTop w:val="0"/>
          <w:marBottom w:val="0"/>
          <w:divBdr>
            <w:top w:val="none" w:sz="0" w:space="0" w:color="auto"/>
            <w:left w:val="none" w:sz="0" w:space="0" w:color="auto"/>
            <w:bottom w:val="none" w:sz="0" w:space="0" w:color="auto"/>
            <w:right w:val="none" w:sz="0" w:space="0" w:color="auto"/>
          </w:divBdr>
        </w:div>
        <w:div w:id="791048260">
          <w:marLeft w:val="480"/>
          <w:marRight w:val="0"/>
          <w:marTop w:val="0"/>
          <w:marBottom w:val="0"/>
          <w:divBdr>
            <w:top w:val="none" w:sz="0" w:space="0" w:color="auto"/>
            <w:left w:val="none" w:sz="0" w:space="0" w:color="auto"/>
            <w:bottom w:val="none" w:sz="0" w:space="0" w:color="auto"/>
            <w:right w:val="none" w:sz="0" w:space="0" w:color="auto"/>
          </w:divBdr>
        </w:div>
        <w:div w:id="425616112">
          <w:marLeft w:val="480"/>
          <w:marRight w:val="0"/>
          <w:marTop w:val="0"/>
          <w:marBottom w:val="0"/>
          <w:divBdr>
            <w:top w:val="none" w:sz="0" w:space="0" w:color="auto"/>
            <w:left w:val="none" w:sz="0" w:space="0" w:color="auto"/>
            <w:bottom w:val="none" w:sz="0" w:space="0" w:color="auto"/>
            <w:right w:val="none" w:sz="0" w:space="0" w:color="auto"/>
          </w:divBdr>
        </w:div>
        <w:div w:id="774204173">
          <w:marLeft w:val="480"/>
          <w:marRight w:val="0"/>
          <w:marTop w:val="0"/>
          <w:marBottom w:val="0"/>
          <w:divBdr>
            <w:top w:val="none" w:sz="0" w:space="0" w:color="auto"/>
            <w:left w:val="none" w:sz="0" w:space="0" w:color="auto"/>
            <w:bottom w:val="none" w:sz="0" w:space="0" w:color="auto"/>
            <w:right w:val="none" w:sz="0" w:space="0" w:color="auto"/>
          </w:divBdr>
        </w:div>
        <w:div w:id="2016103820">
          <w:marLeft w:val="480"/>
          <w:marRight w:val="0"/>
          <w:marTop w:val="0"/>
          <w:marBottom w:val="0"/>
          <w:divBdr>
            <w:top w:val="none" w:sz="0" w:space="0" w:color="auto"/>
            <w:left w:val="none" w:sz="0" w:space="0" w:color="auto"/>
            <w:bottom w:val="none" w:sz="0" w:space="0" w:color="auto"/>
            <w:right w:val="none" w:sz="0" w:space="0" w:color="auto"/>
          </w:divBdr>
        </w:div>
        <w:div w:id="594635240">
          <w:marLeft w:val="480"/>
          <w:marRight w:val="0"/>
          <w:marTop w:val="0"/>
          <w:marBottom w:val="0"/>
          <w:divBdr>
            <w:top w:val="none" w:sz="0" w:space="0" w:color="auto"/>
            <w:left w:val="none" w:sz="0" w:space="0" w:color="auto"/>
            <w:bottom w:val="none" w:sz="0" w:space="0" w:color="auto"/>
            <w:right w:val="none" w:sz="0" w:space="0" w:color="auto"/>
          </w:divBdr>
          <w:divsChild>
            <w:div w:id="520778661">
              <w:marLeft w:val="480"/>
              <w:marRight w:val="0"/>
              <w:marTop w:val="0"/>
              <w:marBottom w:val="0"/>
              <w:divBdr>
                <w:top w:val="none" w:sz="0" w:space="0" w:color="auto"/>
                <w:left w:val="none" w:sz="0" w:space="0" w:color="auto"/>
                <w:bottom w:val="none" w:sz="0" w:space="0" w:color="auto"/>
                <w:right w:val="none" w:sz="0" w:space="0" w:color="auto"/>
              </w:divBdr>
            </w:div>
            <w:div w:id="463277131">
              <w:marLeft w:val="480"/>
              <w:marRight w:val="0"/>
              <w:marTop w:val="0"/>
              <w:marBottom w:val="0"/>
              <w:divBdr>
                <w:top w:val="none" w:sz="0" w:space="0" w:color="auto"/>
                <w:left w:val="none" w:sz="0" w:space="0" w:color="auto"/>
                <w:bottom w:val="none" w:sz="0" w:space="0" w:color="auto"/>
                <w:right w:val="none" w:sz="0" w:space="0" w:color="auto"/>
              </w:divBdr>
            </w:div>
          </w:divsChild>
        </w:div>
        <w:div w:id="279798734">
          <w:marLeft w:val="480"/>
          <w:marRight w:val="0"/>
          <w:marTop w:val="0"/>
          <w:marBottom w:val="0"/>
          <w:divBdr>
            <w:top w:val="none" w:sz="0" w:space="0" w:color="auto"/>
            <w:left w:val="none" w:sz="0" w:space="0" w:color="auto"/>
            <w:bottom w:val="none" w:sz="0" w:space="0" w:color="auto"/>
            <w:right w:val="none" w:sz="0" w:space="0" w:color="auto"/>
          </w:divBdr>
        </w:div>
        <w:div w:id="104887830">
          <w:marLeft w:val="480"/>
          <w:marRight w:val="0"/>
          <w:marTop w:val="0"/>
          <w:marBottom w:val="0"/>
          <w:divBdr>
            <w:top w:val="none" w:sz="0" w:space="0" w:color="auto"/>
            <w:left w:val="none" w:sz="0" w:space="0" w:color="auto"/>
            <w:bottom w:val="none" w:sz="0" w:space="0" w:color="auto"/>
            <w:right w:val="none" w:sz="0" w:space="0" w:color="auto"/>
          </w:divBdr>
        </w:div>
        <w:div w:id="551307789">
          <w:marLeft w:val="480"/>
          <w:marRight w:val="0"/>
          <w:marTop w:val="0"/>
          <w:marBottom w:val="0"/>
          <w:divBdr>
            <w:top w:val="none" w:sz="0" w:space="0" w:color="auto"/>
            <w:left w:val="none" w:sz="0" w:space="0" w:color="auto"/>
            <w:bottom w:val="none" w:sz="0" w:space="0" w:color="auto"/>
            <w:right w:val="none" w:sz="0" w:space="0" w:color="auto"/>
          </w:divBdr>
          <w:divsChild>
            <w:div w:id="1505362364">
              <w:marLeft w:val="480"/>
              <w:marRight w:val="0"/>
              <w:marTop w:val="0"/>
              <w:marBottom w:val="0"/>
              <w:divBdr>
                <w:top w:val="none" w:sz="0" w:space="0" w:color="auto"/>
                <w:left w:val="none" w:sz="0" w:space="0" w:color="auto"/>
                <w:bottom w:val="none" w:sz="0" w:space="0" w:color="auto"/>
                <w:right w:val="none" w:sz="0" w:space="0" w:color="auto"/>
              </w:divBdr>
            </w:div>
            <w:div w:id="184178870">
              <w:marLeft w:val="480"/>
              <w:marRight w:val="0"/>
              <w:marTop w:val="0"/>
              <w:marBottom w:val="0"/>
              <w:divBdr>
                <w:top w:val="none" w:sz="0" w:space="0" w:color="auto"/>
                <w:left w:val="none" w:sz="0" w:space="0" w:color="auto"/>
                <w:bottom w:val="none" w:sz="0" w:space="0" w:color="auto"/>
                <w:right w:val="none" w:sz="0" w:space="0" w:color="auto"/>
              </w:divBdr>
            </w:div>
            <w:div w:id="1444492313">
              <w:marLeft w:val="480"/>
              <w:marRight w:val="0"/>
              <w:marTop w:val="0"/>
              <w:marBottom w:val="0"/>
              <w:divBdr>
                <w:top w:val="none" w:sz="0" w:space="0" w:color="auto"/>
                <w:left w:val="none" w:sz="0" w:space="0" w:color="auto"/>
                <w:bottom w:val="none" w:sz="0" w:space="0" w:color="auto"/>
                <w:right w:val="none" w:sz="0" w:space="0" w:color="auto"/>
              </w:divBdr>
            </w:div>
            <w:div w:id="802697759">
              <w:marLeft w:val="480"/>
              <w:marRight w:val="0"/>
              <w:marTop w:val="0"/>
              <w:marBottom w:val="0"/>
              <w:divBdr>
                <w:top w:val="none" w:sz="0" w:space="0" w:color="auto"/>
                <w:left w:val="none" w:sz="0" w:space="0" w:color="auto"/>
                <w:bottom w:val="none" w:sz="0" w:space="0" w:color="auto"/>
                <w:right w:val="none" w:sz="0" w:space="0" w:color="auto"/>
              </w:divBdr>
            </w:div>
            <w:div w:id="1694766896">
              <w:marLeft w:val="480"/>
              <w:marRight w:val="0"/>
              <w:marTop w:val="0"/>
              <w:marBottom w:val="0"/>
              <w:divBdr>
                <w:top w:val="none" w:sz="0" w:space="0" w:color="auto"/>
                <w:left w:val="none" w:sz="0" w:space="0" w:color="auto"/>
                <w:bottom w:val="none" w:sz="0" w:space="0" w:color="auto"/>
                <w:right w:val="none" w:sz="0" w:space="0" w:color="auto"/>
              </w:divBdr>
            </w:div>
          </w:divsChild>
        </w:div>
        <w:div w:id="2093115507">
          <w:marLeft w:val="480"/>
          <w:marRight w:val="0"/>
          <w:marTop w:val="0"/>
          <w:marBottom w:val="0"/>
          <w:divBdr>
            <w:top w:val="none" w:sz="0" w:space="0" w:color="auto"/>
            <w:left w:val="none" w:sz="0" w:space="0" w:color="auto"/>
            <w:bottom w:val="none" w:sz="0" w:space="0" w:color="auto"/>
            <w:right w:val="none" w:sz="0" w:space="0" w:color="auto"/>
          </w:divBdr>
        </w:div>
      </w:divsChild>
    </w:div>
    <w:div w:id="1104032189">
      <w:bodyDiv w:val="1"/>
      <w:marLeft w:val="0"/>
      <w:marRight w:val="0"/>
      <w:marTop w:val="0"/>
      <w:marBottom w:val="0"/>
      <w:divBdr>
        <w:top w:val="none" w:sz="0" w:space="0" w:color="auto"/>
        <w:left w:val="none" w:sz="0" w:space="0" w:color="auto"/>
        <w:bottom w:val="none" w:sz="0" w:space="0" w:color="auto"/>
        <w:right w:val="none" w:sz="0" w:space="0" w:color="auto"/>
      </w:divBdr>
    </w:div>
    <w:div w:id="1261912483">
      <w:bodyDiv w:val="1"/>
      <w:marLeft w:val="0"/>
      <w:marRight w:val="0"/>
      <w:marTop w:val="0"/>
      <w:marBottom w:val="0"/>
      <w:divBdr>
        <w:top w:val="none" w:sz="0" w:space="0" w:color="auto"/>
        <w:left w:val="none" w:sz="0" w:space="0" w:color="auto"/>
        <w:bottom w:val="none" w:sz="0" w:space="0" w:color="auto"/>
        <w:right w:val="none" w:sz="0" w:space="0" w:color="auto"/>
      </w:divBdr>
    </w:div>
    <w:div w:id="1319962416">
      <w:bodyDiv w:val="1"/>
      <w:marLeft w:val="0"/>
      <w:marRight w:val="0"/>
      <w:marTop w:val="0"/>
      <w:marBottom w:val="0"/>
      <w:divBdr>
        <w:top w:val="none" w:sz="0" w:space="0" w:color="auto"/>
        <w:left w:val="none" w:sz="0" w:space="0" w:color="auto"/>
        <w:bottom w:val="none" w:sz="0" w:space="0" w:color="auto"/>
        <w:right w:val="none" w:sz="0" w:space="0" w:color="auto"/>
      </w:divBdr>
    </w:div>
    <w:div w:id="1330717960">
      <w:bodyDiv w:val="1"/>
      <w:marLeft w:val="0"/>
      <w:marRight w:val="0"/>
      <w:marTop w:val="0"/>
      <w:marBottom w:val="0"/>
      <w:divBdr>
        <w:top w:val="none" w:sz="0" w:space="0" w:color="auto"/>
        <w:left w:val="none" w:sz="0" w:space="0" w:color="auto"/>
        <w:bottom w:val="none" w:sz="0" w:space="0" w:color="auto"/>
        <w:right w:val="none" w:sz="0" w:space="0" w:color="auto"/>
      </w:divBdr>
    </w:div>
    <w:div w:id="1453745606">
      <w:bodyDiv w:val="1"/>
      <w:marLeft w:val="0"/>
      <w:marRight w:val="0"/>
      <w:marTop w:val="0"/>
      <w:marBottom w:val="0"/>
      <w:divBdr>
        <w:top w:val="none" w:sz="0" w:space="0" w:color="auto"/>
        <w:left w:val="none" w:sz="0" w:space="0" w:color="auto"/>
        <w:bottom w:val="none" w:sz="0" w:space="0" w:color="auto"/>
        <w:right w:val="none" w:sz="0" w:space="0" w:color="auto"/>
      </w:divBdr>
    </w:div>
    <w:div w:id="1512840770">
      <w:bodyDiv w:val="1"/>
      <w:marLeft w:val="0"/>
      <w:marRight w:val="0"/>
      <w:marTop w:val="0"/>
      <w:marBottom w:val="0"/>
      <w:divBdr>
        <w:top w:val="none" w:sz="0" w:space="0" w:color="auto"/>
        <w:left w:val="none" w:sz="0" w:space="0" w:color="auto"/>
        <w:bottom w:val="none" w:sz="0" w:space="0" w:color="auto"/>
        <w:right w:val="none" w:sz="0" w:space="0" w:color="auto"/>
      </w:divBdr>
    </w:div>
    <w:div w:id="1759788318">
      <w:bodyDiv w:val="1"/>
      <w:marLeft w:val="0"/>
      <w:marRight w:val="0"/>
      <w:marTop w:val="0"/>
      <w:marBottom w:val="0"/>
      <w:divBdr>
        <w:top w:val="none" w:sz="0" w:space="0" w:color="auto"/>
        <w:left w:val="none" w:sz="0" w:space="0" w:color="auto"/>
        <w:bottom w:val="none" w:sz="0" w:space="0" w:color="auto"/>
        <w:right w:val="none" w:sz="0" w:space="0" w:color="auto"/>
      </w:divBdr>
    </w:div>
    <w:div w:id="1932424454">
      <w:bodyDiv w:val="1"/>
      <w:marLeft w:val="0"/>
      <w:marRight w:val="0"/>
      <w:marTop w:val="0"/>
      <w:marBottom w:val="0"/>
      <w:divBdr>
        <w:top w:val="none" w:sz="0" w:space="0" w:color="auto"/>
        <w:left w:val="none" w:sz="0" w:space="0" w:color="auto"/>
        <w:bottom w:val="none" w:sz="0" w:space="0" w:color="auto"/>
        <w:right w:val="none" w:sz="0" w:space="0" w:color="auto"/>
      </w:divBdr>
    </w:div>
    <w:div w:id="1976980287">
      <w:bodyDiv w:val="1"/>
      <w:marLeft w:val="0"/>
      <w:marRight w:val="0"/>
      <w:marTop w:val="0"/>
      <w:marBottom w:val="0"/>
      <w:divBdr>
        <w:top w:val="none" w:sz="0" w:space="0" w:color="auto"/>
        <w:left w:val="none" w:sz="0" w:space="0" w:color="auto"/>
        <w:bottom w:val="none" w:sz="0" w:space="0" w:color="auto"/>
        <w:right w:val="none" w:sz="0" w:space="0" w:color="auto"/>
      </w:divBdr>
    </w:div>
    <w:div w:id="2000228072">
      <w:bodyDiv w:val="1"/>
      <w:marLeft w:val="0"/>
      <w:marRight w:val="0"/>
      <w:marTop w:val="0"/>
      <w:marBottom w:val="0"/>
      <w:divBdr>
        <w:top w:val="none" w:sz="0" w:space="0" w:color="auto"/>
        <w:left w:val="none" w:sz="0" w:space="0" w:color="auto"/>
        <w:bottom w:val="none" w:sz="0" w:space="0" w:color="auto"/>
        <w:right w:val="none" w:sz="0" w:space="0" w:color="auto"/>
      </w:divBdr>
    </w:div>
    <w:div w:id="209855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E3141B"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E3141B" w:rsidRDefault="00156950">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E3141B" w:rsidRDefault="00156950" w:rsidP="00156950">
          <w:pPr>
            <w:pStyle w:val="77DE1DB594894E37B4CF108806F4D6D81"/>
          </w:pPr>
          <w:r w:rsidRPr="00EF778F">
            <w:rPr>
              <w:color w:val="auto"/>
            </w:rPr>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E3141B" w:rsidRDefault="006D4269">
          <w:pPr>
            <w:pStyle w:val="053CE81B4BF74F8E91FC53740DEC0F38"/>
          </w:pPr>
          <w:r w:rsidRPr="00B844FE">
            <w:t>Enter Sponsors Here</w:t>
          </w:r>
        </w:p>
      </w:docPartBody>
    </w:docPart>
    <w:docPart>
      <w:docPartPr>
        <w:name w:val="E477DA7B1C9F49FAB1B7728B125EB1B6"/>
        <w:category>
          <w:name w:val="General"/>
          <w:gallery w:val="placeholder"/>
        </w:category>
        <w:types>
          <w:type w:val="bbPlcHdr"/>
        </w:types>
        <w:behaviors>
          <w:behavior w:val="content"/>
        </w:behaviors>
        <w:guid w:val="{845BB131-0294-440A-9928-8AD86EBD235A}"/>
      </w:docPartPr>
      <w:docPartBody>
        <w:p w:rsidR="00E3141B" w:rsidRDefault="006D4269">
          <w:pPr>
            <w:pStyle w:val="E477DA7B1C9F49FAB1B7728B125EB1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C549B"/>
    <w:rsid w:val="00156950"/>
    <w:rsid w:val="002D3415"/>
    <w:rsid w:val="004B4F50"/>
    <w:rsid w:val="006D4269"/>
    <w:rsid w:val="006D5810"/>
    <w:rsid w:val="0078082F"/>
    <w:rsid w:val="009F0659"/>
    <w:rsid w:val="00AD4D5D"/>
    <w:rsid w:val="00BA7323"/>
    <w:rsid w:val="00D25E46"/>
    <w:rsid w:val="00E3141B"/>
    <w:rsid w:val="00ED413E"/>
    <w:rsid w:val="00F1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156950"/>
    <w:rPr>
      <w:color w:val="808080"/>
    </w:rPr>
  </w:style>
  <w:style w:type="paragraph" w:customStyle="1" w:styleId="E477DA7B1C9F49FAB1B7728B125EB1B6">
    <w:name w:val="E477DA7B1C9F49FAB1B7728B125EB1B6"/>
  </w:style>
  <w:style w:type="paragraph" w:customStyle="1" w:styleId="77DE1DB594894E37B4CF108806F4D6D81">
    <w:name w:val="77DE1DB594894E37B4CF108806F4D6D81"/>
    <w:rsid w:val="0015695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1A22-E029-4517-926C-2EF396F9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22</Pages>
  <Words>6490</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23</cp:revision>
  <cp:lastPrinted>2021-03-04T21:55:00Z</cp:lastPrinted>
  <dcterms:created xsi:type="dcterms:W3CDTF">2021-02-24T13:23:00Z</dcterms:created>
  <dcterms:modified xsi:type="dcterms:W3CDTF">2021-03-23T20:01:00Z</dcterms:modified>
</cp:coreProperties>
</file>